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E49B" w14:textId="77777777" w:rsidR="00E42F6B" w:rsidRDefault="004F1895">
      <w:r w:rsidRPr="00D526B0">
        <w:t>.</w:t>
      </w:r>
    </w:p>
    <w:p w14:paraId="5DC9E49C" w14:textId="77777777" w:rsidR="00E42F6B" w:rsidRDefault="004F1895"/>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1D64B1" w14:paraId="5DC9E4A0" w14:textId="77777777" w:rsidTr="00E42F6B">
        <w:trPr>
          <w:cantSplit/>
          <w:jc w:val="center"/>
        </w:trPr>
        <w:tc>
          <w:tcPr>
            <w:tcW w:w="2835" w:type="dxa"/>
            <w:shd w:val="clear" w:color="auto" w:fill="BFBFBF"/>
            <w:vAlign w:val="center"/>
          </w:tcPr>
          <w:p w14:paraId="5DC9E49D" w14:textId="77777777" w:rsidR="00284E95" w:rsidRPr="00D4431F" w:rsidRDefault="004F1895" w:rsidP="00E42F6B">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5DC9E49E" w14:textId="77777777" w:rsidR="00284E95" w:rsidRDefault="004F1895" w:rsidP="00E42F6B">
            <w:pPr>
              <w:spacing w:line="240" w:lineRule="auto"/>
              <w:jc w:val="center"/>
              <w:rPr>
                <w:rFonts w:cstheme="minorHAnsi"/>
                <w:b/>
                <w:bCs/>
              </w:rPr>
            </w:pPr>
            <w:r>
              <w:rPr>
                <w:rFonts w:cstheme="minorHAnsi"/>
                <w:b/>
                <w:bCs/>
              </w:rPr>
              <w:t>Meeting</w:t>
            </w:r>
          </w:p>
        </w:tc>
        <w:tc>
          <w:tcPr>
            <w:tcW w:w="2552" w:type="dxa"/>
            <w:shd w:val="clear" w:color="auto" w:fill="BFBFBF"/>
            <w:vAlign w:val="center"/>
          </w:tcPr>
          <w:p w14:paraId="5DC9E49F" w14:textId="77777777" w:rsidR="00284E95" w:rsidRPr="00D4431F" w:rsidRDefault="004F1895" w:rsidP="00E42F6B">
            <w:pPr>
              <w:spacing w:line="240" w:lineRule="auto"/>
              <w:jc w:val="center"/>
              <w:rPr>
                <w:rFonts w:cstheme="minorHAnsi"/>
                <w:b/>
                <w:bCs/>
              </w:rPr>
            </w:pPr>
            <w:r>
              <w:rPr>
                <w:rFonts w:cstheme="minorHAnsi"/>
                <w:b/>
                <w:bCs/>
              </w:rPr>
              <w:t>Date</w:t>
            </w:r>
          </w:p>
        </w:tc>
      </w:tr>
      <w:tr w:rsidR="001D64B1" w14:paraId="5DC9E4A7" w14:textId="77777777" w:rsidTr="00E42F6B">
        <w:trPr>
          <w:cantSplit/>
          <w:trHeight w:val="942"/>
          <w:jc w:val="center"/>
        </w:trPr>
        <w:tc>
          <w:tcPr>
            <w:tcW w:w="2835" w:type="dxa"/>
            <w:vAlign w:val="center"/>
          </w:tcPr>
          <w:p w14:paraId="5DC9E4A1" w14:textId="77777777" w:rsidR="00284E95" w:rsidRPr="00ED4FF1" w:rsidRDefault="004F1895" w:rsidP="00E42F6B">
            <w:pPr>
              <w:spacing w:after="0"/>
              <w:jc w:val="center"/>
            </w:pPr>
            <w:r w:rsidRPr="00ED4FF1">
              <w:fldChar w:fldCharType="begin"/>
            </w:r>
            <w:r>
              <w:instrText xml:space="preserve"> DOCPROPERTY  LeadDirector  \* MERGEFORMAT </w:instrText>
            </w:r>
            <w:r w:rsidRPr="00ED4FF1">
              <w:fldChar w:fldCharType="separate"/>
            </w:r>
            <w:r w:rsidRPr="00ED4FF1">
              <w:t>Director of Finance and Section 151 Officer</w:t>
            </w:r>
            <w:r w:rsidRPr="00ED4FF1">
              <w:fldChar w:fldCharType="end"/>
            </w:r>
          </w:p>
          <w:p w14:paraId="5DC9E4A2" w14:textId="77777777" w:rsidR="00284E95" w:rsidRPr="00ED4FF1" w:rsidRDefault="004F1895" w:rsidP="00E42F6B">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(Finance, Property and Assets)</w:t>
            </w:r>
            <w:r w:rsidRPr="00ED4FF1">
              <w:fldChar w:fldCharType="end"/>
            </w:r>
            <w:r w:rsidRPr="00ED4FF1">
              <w:t>)</w:t>
            </w:r>
          </w:p>
        </w:tc>
        <w:tc>
          <w:tcPr>
            <w:tcW w:w="4678" w:type="dxa"/>
            <w:vAlign w:val="center"/>
          </w:tcPr>
          <w:p w14:paraId="5DC9E4A3" w14:textId="77777777" w:rsidR="003D421D" w:rsidRPr="00953774" w:rsidRDefault="004F1895" w:rsidP="00E42F6B">
            <w:pPr>
              <w:spacing w:line="240" w:lineRule="auto"/>
              <w:jc w:val="center"/>
              <w:rPr>
                <w:rFonts w:cstheme="minorHAnsi"/>
              </w:rPr>
            </w:pPr>
            <w:r w:rsidRPr="00953774">
              <w:rPr>
                <w:rFonts w:cstheme="minorHAnsi"/>
              </w:rPr>
              <w:t xml:space="preserve">Scrutiny Budget and </w:t>
            </w:r>
            <w:r w:rsidRPr="00953774">
              <w:rPr>
                <w:rFonts w:cstheme="minorHAnsi"/>
              </w:rPr>
              <w:t>Performance Panel</w:t>
            </w:r>
          </w:p>
          <w:p w14:paraId="5DC9E4A4" w14:textId="77777777" w:rsidR="00284E95" w:rsidRPr="00953774" w:rsidRDefault="004F1895" w:rsidP="00E42F6B">
            <w:pPr>
              <w:spacing w:line="240" w:lineRule="auto"/>
              <w:jc w:val="center"/>
              <w:rPr>
                <w:rFonts w:cstheme="minorHAnsi"/>
              </w:rPr>
            </w:pPr>
            <w:r w:rsidRPr="00953774">
              <w:rPr>
                <w:rFonts w:cstheme="minorHAnsi"/>
              </w:rPr>
              <w:t>Cabinet</w:t>
            </w:r>
          </w:p>
        </w:tc>
        <w:tc>
          <w:tcPr>
            <w:tcW w:w="2552" w:type="dxa"/>
            <w:vAlign w:val="center"/>
          </w:tcPr>
          <w:p w14:paraId="5DC9E4A5" w14:textId="069DC69E" w:rsidR="00284E95" w:rsidRPr="00953774" w:rsidRDefault="004F1895" w:rsidP="00E42F6B">
            <w:pPr>
              <w:spacing w:line="240" w:lineRule="auto"/>
              <w:jc w:val="center"/>
              <w:rPr>
                <w:rFonts w:cstheme="minorHAnsi"/>
              </w:rPr>
            </w:pPr>
            <w:r>
              <w:rPr>
                <w:rFonts w:cstheme="minorHAnsi"/>
              </w:rPr>
              <w:t>21</w:t>
            </w:r>
            <w:r w:rsidRPr="004F1895">
              <w:rPr>
                <w:rFonts w:cstheme="minorHAnsi"/>
                <w:vertAlign w:val="superscript"/>
              </w:rPr>
              <w:t>st</w:t>
            </w:r>
            <w:r>
              <w:rPr>
                <w:rFonts w:cstheme="minorHAnsi"/>
              </w:rPr>
              <w:t xml:space="preserve"> </w:t>
            </w:r>
            <w:bookmarkStart w:id="1" w:name="_GoBack"/>
            <w:bookmarkEnd w:id="1"/>
            <w:r w:rsidRPr="00953774">
              <w:rPr>
                <w:rFonts w:cstheme="minorHAnsi"/>
              </w:rPr>
              <w:t>March 2022</w:t>
            </w:r>
          </w:p>
          <w:p w14:paraId="5DC9E4A6" w14:textId="77777777" w:rsidR="00953774" w:rsidRPr="00953774" w:rsidRDefault="004F1895" w:rsidP="00E42F6B">
            <w:pPr>
              <w:spacing w:line="240" w:lineRule="auto"/>
              <w:jc w:val="center"/>
              <w:rPr>
                <w:rFonts w:cstheme="minorHAnsi"/>
              </w:rPr>
            </w:pPr>
            <w:r w:rsidRPr="00953774">
              <w:rPr>
                <w:rFonts w:cstheme="minorHAnsi"/>
              </w:rPr>
              <w:t>23</w:t>
            </w:r>
            <w:r w:rsidRPr="00953774">
              <w:rPr>
                <w:rFonts w:cstheme="minorHAnsi"/>
                <w:vertAlign w:val="superscript"/>
              </w:rPr>
              <w:t>rd</w:t>
            </w:r>
            <w:r w:rsidRPr="00953774">
              <w:rPr>
                <w:rFonts w:cstheme="minorHAnsi"/>
              </w:rPr>
              <w:t xml:space="preserve"> March 2022</w:t>
            </w:r>
          </w:p>
        </w:tc>
      </w:tr>
    </w:tbl>
    <w:p w14:paraId="5DC9E4A8" w14:textId="77777777" w:rsidR="00E42F6B" w:rsidRDefault="004F1895" w:rsidP="002A4A7D">
      <w:pPr>
        <w:spacing w:after="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1D64B1" w14:paraId="5DC9E4AB" w14:textId="77777777" w:rsidTr="00D96DE5">
        <w:trPr>
          <w:jc w:val="center"/>
        </w:trPr>
        <w:tc>
          <w:tcPr>
            <w:tcW w:w="5382" w:type="dxa"/>
            <w:shd w:val="clear" w:color="auto" w:fill="auto"/>
          </w:tcPr>
          <w:p w14:paraId="5DC9E4A9" w14:textId="77777777" w:rsidR="00E42F6B" w:rsidRPr="00D1305C" w:rsidRDefault="004F1895" w:rsidP="00D96DE5">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DC9E4AA" w14:textId="77777777" w:rsidR="00E42F6B" w:rsidRPr="00E42F6B" w:rsidRDefault="004F1895" w:rsidP="00D96DE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5DC9E4AC" w14:textId="77777777" w:rsidR="00E42F6B" w:rsidRDefault="004F1895"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1D64B1" w14:paraId="5DC9E4AF" w14:textId="77777777" w:rsidTr="00D96DE5">
        <w:trPr>
          <w:jc w:val="center"/>
        </w:trPr>
        <w:tc>
          <w:tcPr>
            <w:tcW w:w="5382" w:type="dxa"/>
            <w:shd w:val="clear" w:color="auto" w:fill="auto"/>
          </w:tcPr>
          <w:p w14:paraId="5DC9E4AD" w14:textId="77777777" w:rsidR="00E42F6B" w:rsidRPr="00D1305C" w:rsidRDefault="004F1895" w:rsidP="00D96DE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DC9E4AE" w14:textId="77777777" w:rsidR="00E42F6B" w:rsidRPr="00284E95" w:rsidRDefault="004F1895" w:rsidP="00D96DE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5DC9E4B0" w14:textId="77777777" w:rsidR="00CF42B2" w:rsidRDefault="004F1895" w:rsidP="002A4A7D">
      <w:pPr>
        <w:spacing w:after="0"/>
      </w:pPr>
      <w:r>
        <w:rPr>
          <w:rFonts w:cstheme="minorHAnsi"/>
          <w:b/>
          <w:bCs/>
          <w:noProof/>
        </w:rPr>
        <w:drawing>
          <wp:anchor distT="0" distB="0" distL="114300" distR="114300" simplePos="0" relativeHeight="251658240" behindDoc="0" locked="0" layoutInCell="1" allowOverlap="1" wp14:anchorId="5DC9E5FA" wp14:editId="5DC9E5FB">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firstRow="1" w:lastRow="0" w:firstColumn="1" w:lastColumn="0" w:noHBand="0" w:noVBand="1"/>
      </w:tblPr>
      <w:tblGrid>
        <w:gridCol w:w="5392"/>
        <w:gridCol w:w="4678"/>
      </w:tblGrid>
      <w:tr w:rsidR="001D64B1" w14:paraId="5DC9E4B3" w14:textId="77777777" w:rsidTr="00E42F6B">
        <w:trPr>
          <w:jc w:val="center"/>
        </w:trPr>
        <w:tc>
          <w:tcPr>
            <w:tcW w:w="5392" w:type="dxa"/>
            <w:vAlign w:val="center"/>
          </w:tcPr>
          <w:p w14:paraId="5DC9E4B1" w14:textId="77777777" w:rsidR="00284E95" w:rsidRPr="00E42F6B" w:rsidRDefault="004F1895" w:rsidP="00E42F6B">
            <w:pPr>
              <w:spacing w:before="120" w:after="120"/>
              <w:rPr>
                <w:b/>
              </w:rPr>
            </w:pPr>
            <w:r w:rsidRPr="00E42F6B">
              <w:rPr>
                <w:rFonts w:eastAsia="Times New Roman" w:cstheme="minorHAnsi"/>
                <w:b/>
                <w:bCs/>
                <w:color w:val="000000" w:themeColor="text1"/>
                <w:kern w:val="36"/>
                <w:lang w:eastAsia="en-GB"/>
              </w:rPr>
              <w:t xml:space="preserve">Savings or expenditure amounting to greater than </w:t>
            </w:r>
            <w:r w:rsidRPr="00601548">
              <w:rPr>
                <w:rFonts w:eastAsia="Times New Roman" w:cstheme="minorHAnsi"/>
                <w:b/>
                <w:bCs/>
                <w:color w:val="000000" w:themeColor="text1"/>
                <w:kern w:val="36"/>
                <w:lang w:eastAsia="en-GB"/>
              </w:rPr>
              <w:t>£100,000</w:t>
            </w:r>
          </w:p>
        </w:tc>
        <w:tc>
          <w:tcPr>
            <w:tcW w:w="4678" w:type="dxa"/>
            <w:vAlign w:val="center"/>
          </w:tcPr>
          <w:p w14:paraId="5DC9E4B2" w14:textId="77777777" w:rsidR="00284E95" w:rsidRPr="00E42F6B" w:rsidRDefault="004F1895" w:rsidP="00E42F6B">
            <w:pPr>
              <w:spacing w:before="120" w:after="120"/>
              <w:rPr>
                <w:b/>
              </w:rPr>
            </w:pPr>
            <w:r w:rsidRPr="00E42F6B">
              <w:rPr>
                <w:rFonts w:eastAsia="Times New Roman" w:cstheme="minorHAnsi"/>
                <w:b/>
                <w:bCs/>
                <w:color w:val="000000" w:themeColor="text1"/>
                <w:kern w:val="36"/>
                <w:lang w:eastAsia="en-GB"/>
              </w:rPr>
              <w:t>Significant impact on 2 or more council wards</w:t>
            </w:r>
          </w:p>
        </w:tc>
      </w:tr>
    </w:tbl>
    <w:p w14:paraId="5DC9E4B4" w14:textId="77777777" w:rsidR="00284E95" w:rsidRDefault="004F1895" w:rsidP="00E42F6B"/>
    <w:p w14:paraId="5DC9E4B5" w14:textId="77777777" w:rsidR="000179AF" w:rsidRPr="00883AC9" w:rsidRDefault="004F1895" w:rsidP="002A4A7D">
      <w:pPr>
        <w:pStyle w:val="Heading1"/>
        <w:spacing w:before="0" w:beforeAutospacing="0"/>
        <w:rPr>
          <w:rFonts w:asciiTheme="majorHAnsi" w:hAnsiTheme="majorHAnsi" w:cstheme="majorHAnsi"/>
          <w:sz w:val="24"/>
          <w:szCs w:val="24"/>
        </w:rPr>
      </w:pPr>
      <w:r>
        <w:rPr>
          <w:rFonts w:asciiTheme="majorHAnsi" w:hAnsiTheme="majorHAnsi" w:cstheme="majorHAnsi"/>
          <w:sz w:val="28"/>
          <w:szCs w:val="28"/>
        </w:rPr>
        <w:t xml:space="preserve">2021/22 Corporate </w:t>
      </w:r>
      <w:r>
        <w:rPr>
          <w:rFonts w:asciiTheme="majorHAnsi" w:hAnsiTheme="majorHAnsi" w:cstheme="majorHAnsi"/>
          <w:sz w:val="28"/>
          <w:szCs w:val="28"/>
        </w:rPr>
        <w:t>Revenue Budget Monitoring Report and Reserves – position as at 31</w:t>
      </w:r>
      <w:r w:rsidRPr="00953774">
        <w:rPr>
          <w:rFonts w:asciiTheme="majorHAnsi" w:hAnsiTheme="majorHAnsi" w:cstheme="majorHAnsi"/>
          <w:sz w:val="28"/>
          <w:szCs w:val="28"/>
          <w:vertAlign w:val="superscript"/>
        </w:rPr>
        <w:t>st</w:t>
      </w:r>
      <w:r>
        <w:rPr>
          <w:rFonts w:asciiTheme="majorHAnsi" w:hAnsiTheme="majorHAnsi" w:cstheme="majorHAnsi"/>
          <w:sz w:val="28"/>
          <w:szCs w:val="28"/>
        </w:rPr>
        <w:t xml:space="preserve"> January 2022</w:t>
      </w:r>
    </w:p>
    <w:p w14:paraId="5DC9E4B6" w14:textId="77777777" w:rsidR="000179AF" w:rsidRPr="00ED4FF1" w:rsidRDefault="004F1895" w:rsidP="001668A0">
      <w:pPr>
        <w:pStyle w:val="Heading2"/>
        <w:rPr>
          <w:sz w:val="8"/>
        </w:rPr>
      </w:pPr>
      <w:r w:rsidRPr="00ED4FF1">
        <w:t>Purpose of the Report</w:t>
      </w:r>
    </w:p>
    <w:p w14:paraId="5DC9E4B7" w14:textId="77777777" w:rsidR="000179AF" w:rsidRPr="001007B5" w:rsidRDefault="004F1895" w:rsidP="000179AF">
      <w:pPr>
        <w:numPr>
          <w:ilvl w:val="0"/>
          <w:numId w:val="8"/>
        </w:numPr>
        <w:spacing w:after="0" w:line="240" w:lineRule="auto"/>
        <w:jc w:val="both"/>
        <w:rPr>
          <w:rFonts w:cstheme="minorHAnsi"/>
          <w:bCs/>
          <w:iCs/>
        </w:rPr>
      </w:pPr>
      <w:r w:rsidRPr="001007B5">
        <w:rPr>
          <w:rFonts w:cstheme="minorHAnsi"/>
          <w:bCs/>
          <w:iCs/>
        </w:rPr>
        <w:t xml:space="preserve">This report sets out the revenue and reserves forecast for the </w:t>
      </w:r>
      <w:r>
        <w:rPr>
          <w:rFonts w:cstheme="minorHAnsi"/>
          <w:bCs/>
          <w:iCs/>
        </w:rPr>
        <w:t>c</w:t>
      </w:r>
      <w:r w:rsidRPr="001007B5">
        <w:rPr>
          <w:rFonts w:cstheme="minorHAnsi"/>
          <w:bCs/>
          <w:iCs/>
        </w:rPr>
        <w:t>ouncil as at 31</w:t>
      </w:r>
      <w:r w:rsidRPr="001007B5">
        <w:rPr>
          <w:rFonts w:cstheme="minorHAnsi"/>
          <w:bCs/>
          <w:iCs/>
          <w:vertAlign w:val="superscript"/>
        </w:rPr>
        <w:t>st</w:t>
      </w:r>
      <w:r w:rsidRPr="001007B5">
        <w:rPr>
          <w:rFonts w:cstheme="minorHAnsi"/>
          <w:bCs/>
          <w:iCs/>
        </w:rPr>
        <w:t xml:space="preserve"> January 2022.</w:t>
      </w:r>
    </w:p>
    <w:p w14:paraId="5DC9E4B8" w14:textId="77777777" w:rsidR="000179AF" w:rsidRDefault="004F1895" w:rsidP="000179AF">
      <w:pPr>
        <w:spacing w:after="0" w:line="240" w:lineRule="auto"/>
        <w:jc w:val="both"/>
        <w:rPr>
          <w:rFonts w:cstheme="minorHAnsi"/>
          <w:bCs/>
        </w:rPr>
      </w:pPr>
    </w:p>
    <w:p w14:paraId="5DC9E4B9" w14:textId="77777777" w:rsidR="00E312C7" w:rsidRPr="001007B5" w:rsidRDefault="004F1895" w:rsidP="00E312C7">
      <w:pPr>
        <w:pStyle w:val="Heading2"/>
      </w:pPr>
      <w:r w:rsidRPr="001007B5">
        <w:t xml:space="preserve">Recommendations to </w:t>
      </w:r>
      <w:r>
        <w:t xml:space="preserve">the </w:t>
      </w:r>
      <w:r>
        <w:t>Scrutiny</w:t>
      </w:r>
      <w:r>
        <w:t xml:space="preserve"> Budget and Performance P</w:t>
      </w:r>
      <w:r>
        <w:t xml:space="preserve">anel </w:t>
      </w:r>
    </w:p>
    <w:p w14:paraId="5DC9E4BA" w14:textId="77777777" w:rsidR="00E312C7" w:rsidRPr="00E312C7" w:rsidRDefault="004F1895" w:rsidP="00E312C7">
      <w:pPr>
        <w:pStyle w:val="ListParagraph"/>
        <w:numPr>
          <w:ilvl w:val="0"/>
          <w:numId w:val="8"/>
        </w:numPr>
        <w:spacing w:after="0" w:line="240" w:lineRule="auto"/>
        <w:jc w:val="both"/>
        <w:rPr>
          <w:rFonts w:cstheme="minorHAnsi"/>
          <w:bCs/>
        </w:rPr>
      </w:pPr>
      <w:r>
        <w:rPr>
          <w:rFonts w:cstheme="minorHAnsi"/>
          <w:bCs/>
        </w:rPr>
        <w:t xml:space="preserve">The Panel is asked to comment and make any recommendations to </w:t>
      </w:r>
      <w:r>
        <w:rPr>
          <w:rFonts w:cstheme="minorHAnsi"/>
          <w:bCs/>
        </w:rPr>
        <w:t>C</w:t>
      </w:r>
      <w:r>
        <w:rPr>
          <w:rFonts w:cstheme="minorHAnsi"/>
          <w:bCs/>
        </w:rPr>
        <w:t>abinet.</w:t>
      </w:r>
    </w:p>
    <w:p w14:paraId="5DC9E4BB" w14:textId="77777777" w:rsidR="00E312C7" w:rsidRPr="001007B5" w:rsidRDefault="004F1895" w:rsidP="000179AF">
      <w:pPr>
        <w:spacing w:after="0" w:line="240" w:lineRule="auto"/>
        <w:jc w:val="both"/>
        <w:rPr>
          <w:rFonts w:cstheme="minorHAnsi"/>
          <w:bCs/>
        </w:rPr>
      </w:pPr>
    </w:p>
    <w:p w14:paraId="5DC9E4BC" w14:textId="77777777" w:rsidR="002A4A7D" w:rsidRPr="001007B5" w:rsidRDefault="004F1895" w:rsidP="001668A0">
      <w:pPr>
        <w:pStyle w:val="Heading2"/>
      </w:pPr>
      <w:r w:rsidRPr="001007B5">
        <w:t>Recommendations to Cabinet</w:t>
      </w:r>
    </w:p>
    <w:p w14:paraId="5DC9E4BD" w14:textId="77777777" w:rsidR="002A4A7D" w:rsidRPr="001007B5" w:rsidRDefault="004F1895" w:rsidP="002A4A7D">
      <w:pPr>
        <w:numPr>
          <w:ilvl w:val="0"/>
          <w:numId w:val="8"/>
        </w:numPr>
        <w:spacing w:after="0" w:line="240" w:lineRule="auto"/>
        <w:jc w:val="both"/>
        <w:rPr>
          <w:rFonts w:cstheme="minorHAnsi"/>
          <w:bCs/>
          <w:iCs/>
        </w:rPr>
      </w:pPr>
      <w:r w:rsidRPr="001007B5">
        <w:rPr>
          <w:rFonts w:cstheme="minorHAnsi"/>
          <w:bCs/>
          <w:iCs/>
        </w:rPr>
        <w:t>Note the forecast position for revenue and reserves as at 31</w:t>
      </w:r>
      <w:r w:rsidRPr="001007B5">
        <w:rPr>
          <w:rFonts w:cstheme="minorHAnsi"/>
          <w:bCs/>
          <w:iCs/>
          <w:vertAlign w:val="superscript"/>
        </w:rPr>
        <w:t>st</w:t>
      </w:r>
      <w:r w:rsidRPr="001007B5">
        <w:rPr>
          <w:rFonts w:cstheme="minorHAnsi"/>
          <w:bCs/>
          <w:iCs/>
        </w:rPr>
        <w:t xml:space="preserve"> January 2022.</w:t>
      </w:r>
    </w:p>
    <w:p w14:paraId="5DC9E4BE" w14:textId="77777777" w:rsidR="006D7FE0" w:rsidRPr="001007B5" w:rsidRDefault="004F1895" w:rsidP="006D7FE0">
      <w:pPr>
        <w:spacing w:after="0" w:line="240" w:lineRule="auto"/>
        <w:ind w:left="360"/>
        <w:jc w:val="both"/>
        <w:rPr>
          <w:rFonts w:cstheme="minorHAnsi"/>
          <w:bCs/>
          <w:iCs/>
        </w:rPr>
      </w:pPr>
    </w:p>
    <w:p w14:paraId="5DC9E4BF" w14:textId="77777777" w:rsidR="0023310C" w:rsidRDefault="004F1895" w:rsidP="0023310C">
      <w:pPr>
        <w:numPr>
          <w:ilvl w:val="0"/>
          <w:numId w:val="8"/>
        </w:numPr>
        <w:spacing w:after="0" w:line="240" w:lineRule="auto"/>
        <w:jc w:val="both"/>
        <w:rPr>
          <w:rFonts w:cstheme="minorHAnsi"/>
          <w:bCs/>
          <w:iCs/>
        </w:rPr>
      </w:pPr>
      <w:r w:rsidRPr="001007B5">
        <w:rPr>
          <w:rFonts w:cstheme="minorHAnsi"/>
          <w:bCs/>
          <w:iCs/>
        </w:rPr>
        <w:t xml:space="preserve">Note the virements to the revenue budget made during the period, as detailed in </w:t>
      </w:r>
      <w:r w:rsidRPr="001007B5">
        <w:rPr>
          <w:rFonts w:cstheme="minorHAnsi"/>
          <w:b/>
          <w:bCs/>
          <w:iCs/>
        </w:rPr>
        <w:t>Appendix 2</w:t>
      </w:r>
      <w:r w:rsidRPr="001007B5">
        <w:rPr>
          <w:rFonts w:cstheme="minorHAnsi"/>
          <w:bCs/>
          <w:iCs/>
        </w:rPr>
        <w:t xml:space="preserve"> of the report.</w:t>
      </w:r>
    </w:p>
    <w:p w14:paraId="5DC9E4C0" w14:textId="77777777" w:rsidR="002D392D" w:rsidRPr="002D392D" w:rsidRDefault="004F1895" w:rsidP="002D392D">
      <w:pPr>
        <w:spacing w:after="0" w:line="240" w:lineRule="auto"/>
        <w:jc w:val="both"/>
        <w:rPr>
          <w:rFonts w:cstheme="minorHAnsi"/>
          <w:bCs/>
          <w:iCs/>
        </w:rPr>
      </w:pPr>
    </w:p>
    <w:p w14:paraId="5DC9E4C1" w14:textId="77777777" w:rsidR="006C1482" w:rsidRPr="00E27C3E" w:rsidRDefault="004F1895" w:rsidP="002030DB">
      <w:pPr>
        <w:numPr>
          <w:ilvl w:val="0"/>
          <w:numId w:val="8"/>
        </w:numPr>
        <w:spacing w:after="0" w:line="240" w:lineRule="auto"/>
        <w:ind w:left="357" w:hanging="357"/>
        <w:jc w:val="both"/>
        <w:rPr>
          <w:rFonts w:ascii="Arial" w:eastAsia="Arial" w:hAnsi="Arial" w:cs="Arial"/>
          <w:bCs/>
          <w:iCs/>
        </w:rPr>
      </w:pPr>
      <w:r w:rsidRPr="00E27C3E">
        <w:rPr>
          <w:rFonts w:ascii="Arial" w:eastAsia="Arial" w:hAnsi="Arial" w:cs="Arial"/>
          <w:bCs/>
          <w:iCs/>
        </w:rPr>
        <w:t>To approve the creation of reserves from the forecast in-year underspend and the reallocation of existing reserves as follows:</w:t>
      </w:r>
    </w:p>
    <w:p w14:paraId="5DC9E4C2" w14:textId="77777777" w:rsidR="006C1482" w:rsidRPr="00E27C3E" w:rsidRDefault="004F1895" w:rsidP="006C1482">
      <w:pPr>
        <w:numPr>
          <w:ilvl w:val="0"/>
          <w:numId w:val="17"/>
        </w:numPr>
        <w:spacing w:after="0" w:line="240" w:lineRule="auto"/>
        <w:contextualSpacing/>
        <w:jc w:val="both"/>
        <w:rPr>
          <w:rFonts w:cs="Arial"/>
          <w:bCs/>
          <w:iCs/>
        </w:rPr>
      </w:pPr>
      <w:r w:rsidRPr="00E27C3E">
        <w:rPr>
          <w:rFonts w:cs="Arial"/>
          <w:bCs/>
          <w:iCs/>
        </w:rPr>
        <w:t>Use of in year undersp</w:t>
      </w:r>
      <w:r w:rsidRPr="00E27C3E">
        <w:rPr>
          <w:rFonts w:cs="Arial"/>
          <w:bCs/>
          <w:iCs/>
        </w:rPr>
        <w:t>ends for:</w:t>
      </w:r>
    </w:p>
    <w:p w14:paraId="5DC9E4C3" w14:textId="77777777" w:rsidR="006C1482" w:rsidRPr="00953774" w:rsidRDefault="004F1895" w:rsidP="006C1482">
      <w:pPr>
        <w:numPr>
          <w:ilvl w:val="1"/>
          <w:numId w:val="17"/>
        </w:numPr>
        <w:spacing w:after="0" w:line="240" w:lineRule="auto"/>
        <w:contextualSpacing/>
        <w:jc w:val="both"/>
        <w:rPr>
          <w:rFonts w:cs="Arial"/>
          <w:bCs/>
          <w:iCs/>
        </w:rPr>
      </w:pPr>
      <w:r w:rsidRPr="00953774">
        <w:rPr>
          <w:rFonts w:cs="Arial"/>
          <w:bCs/>
          <w:iCs/>
        </w:rPr>
        <w:t xml:space="preserve">£30k to create a reserve to support </w:t>
      </w:r>
      <w:r>
        <w:rPr>
          <w:rFonts w:cs="Arial"/>
          <w:bCs/>
          <w:iCs/>
        </w:rPr>
        <w:t xml:space="preserve">communities in </w:t>
      </w:r>
      <w:r w:rsidRPr="00953774">
        <w:rPr>
          <w:rFonts w:cs="Arial"/>
          <w:bCs/>
          <w:iCs/>
        </w:rPr>
        <w:t>celebrati</w:t>
      </w:r>
      <w:r>
        <w:rPr>
          <w:rFonts w:cs="Arial"/>
          <w:bCs/>
          <w:iCs/>
        </w:rPr>
        <w:t>ng</w:t>
      </w:r>
      <w:r w:rsidRPr="00953774">
        <w:rPr>
          <w:rFonts w:cs="Arial"/>
          <w:bCs/>
          <w:iCs/>
        </w:rPr>
        <w:t xml:space="preserve"> the Queen’s Jubilee </w:t>
      </w:r>
    </w:p>
    <w:p w14:paraId="5DC9E4C4" w14:textId="77777777" w:rsidR="0046202D" w:rsidRPr="00953774" w:rsidRDefault="004F1895" w:rsidP="006C1482">
      <w:pPr>
        <w:numPr>
          <w:ilvl w:val="1"/>
          <w:numId w:val="17"/>
        </w:numPr>
        <w:spacing w:after="0" w:line="240" w:lineRule="auto"/>
        <w:contextualSpacing/>
        <w:jc w:val="both"/>
        <w:rPr>
          <w:rFonts w:cs="Arial"/>
          <w:bCs/>
          <w:iCs/>
        </w:rPr>
      </w:pPr>
      <w:r w:rsidRPr="00953774">
        <w:rPr>
          <w:rFonts w:cs="Arial"/>
          <w:bCs/>
          <w:iCs/>
        </w:rPr>
        <w:t xml:space="preserve">£200k to create a reserve for business support, advice and grants </w:t>
      </w:r>
      <w:r>
        <w:rPr>
          <w:rFonts w:cs="Arial"/>
          <w:bCs/>
          <w:iCs/>
        </w:rPr>
        <w:t xml:space="preserve">to </w:t>
      </w:r>
      <w:r w:rsidRPr="00953774">
        <w:rPr>
          <w:rFonts w:cs="Arial"/>
          <w:bCs/>
          <w:iCs/>
        </w:rPr>
        <w:t>support economic recovery</w:t>
      </w:r>
    </w:p>
    <w:p w14:paraId="5DC9E4C5" w14:textId="77777777" w:rsidR="006C1482" w:rsidRPr="00953774" w:rsidRDefault="004F1895" w:rsidP="006C1482">
      <w:pPr>
        <w:numPr>
          <w:ilvl w:val="1"/>
          <w:numId w:val="17"/>
        </w:numPr>
        <w:spacing w:after="0" w:line="240" w:lineRule="auto"/>
        <w:contextualSpacing/>
        <w:jc w:val="both"/>
        <w:rPr>
          <w:rFonts w:cs="Arial"/>
          <w:bCs/>
          <w:iCs/>
        </w:rPr>
      </w:pPr>
      <w:r w:rsidRPr="00953774">
        <w:rPr>
          <w:rFonts w:cs="Arial"/>
          <w:bCs/>
          <w:iCs/>
        </w:rPr>
        <w:t xml:space="preserve">£200k to create a reserve targeting </w:t>
      </w:r>
      <w:r>
        <w:rPr>
          <w:rFonts w:cs="Arial"/>
          <w:bCs/>
          <w:iCs/>
        </w:rPr>
        <w:t>fly-tipping</w:t>
      </w:r>
      <w:r w:rsidRPr="00953774">
        <w:rPr>
          <w:rFonts w:cs="Arial"/>
          <w:bCs/>
          <w:iCs/>
        </w:rPr>
        <w:t xml:space="preserve"> and environmental i</w:t>
      </w:r>
      <w:r w:rsidRPr="00953774">
        <w:rPr>
          <w:rFonts w:cs="Arial"/>
          <w:bCs/>
          <w:iCs/>
        </w:rPr>
        <w:t>mprovements</w:t>
      </w:r>
    </w:p>
    <w:p w14:paraId="5DC9E4C6" w14:textId="77777777" w:rsidR="006C1482" w:rsidRPr="00953774" w:rsidRDefault="004F1895" w:rsidP="006C1482">
      <w:pPr>
        <w:numPr>
          <w:ilvl w:val="1"/>
          <w:numId w:val="17"/>
        </w:numPr>
        <w:spacing w:after="0" w:line="240" w:lineRule="auto"/>
        <w:contextualSpacing/>
        <w:jc w:val="both"/>
        <w:rPr>
          <w:rFonts w:cs="Arial"/>
          <w:bCs/>
          <w:iCs/>
        </w:rPr>
      </w:pPr>
      <w:r w:rsidRPr="00953774">
        <w:rPr>
          <w:rFonts w:cs="Arial"/>
          <w:bCs/>
          <w:iCs/>
        </w:rPr>
        <w:lastRenderedPageBreak/>
        <w:t>£200k to create a reserve to support the creation of Apprentice, Graduate, and Trainee posts</w:t>
      </w:r>
      <w:r>
        <w:rPr>
          <w:rFonts w:cs="Arial"/>
          <w:bCs/>
          <w:iCs/>
        </w:rPr>
        <w:t xml:space="preserve"> across the council </w:t>
      </w:r>
    </w:p>
    <w:p w14:paraId="5DC9E4C7" w14:textId="77777777" w:rsidR="006C1482" w:rsidRPr="00953774" w:rsidRDefault="004F1895" w:rsidP="006C1482">
      <w:pPr>
        <w:numPr>
          <w:ilvl w:val="1"/>
          <w:numId w:val="17"/>
        </w:numPr>
        <w:spacing w:after="0" w:line="240" w:lineRule="auto"/>
        <w:contextualSpacing/>
        <w:jc w:val="both"/>
        <w:rPr>
          <w:rFonts w:cs="Arial"/>
          <w:bCs/>
          <w:iCs/>
        </w:rPr>
      </w:pPr>
      <w:r w:rsidRPr="00953774">
        <w:rPr>
          <w:rFonts w:cs="Arial"/>
          <w:bCs/>
          <w:iCs/>
        </w:rPr>
        <w:t xml:space="preserve">£200 to create a reserve to </w:t>
      </w:r>
      <w:r>
        <w:rPr>
          <w:rFonts w:cs="Arial"/>
          <w:bCs/>
          <w:iCs/>
        </w:rPr>
        <w:t xml:space="preserve">support </w:t>
      </w:r>
      <w:r w:rsidRPr="00953774">
        <w:rPr>
          <w:rFonts w:cs="Arial"/>
          <w:bCs/>
          <w:iCs/>
        </w:rPr>
        <w:t xml:space="preserve">the community hub </w:t>
      </w:r>
      <w:r>
        <w:rPr>
          <w:rFonts w:cs="Arial"/>
          <w:bCs/>
          <w:iCs/>
        </w:rPr>
        <w:t>B</w:t>
      </w:r>
      <w:r w:rsidRPr="00953774">
        <w:rPr>
          <w:rFonts w:cs="Arial"/>
          <w:bCs/>
          <w:iCs/>
        </w:rPr>
        <w:t xml:space="preserve">oost </w:t>
      </w:r>
      <w:r>
        <w:rPr>
          <w:rFonts w:cs="Arial"/>
          <w:bCs/>
          <w:iCs/>
        </w:rPr>
        <w:t>F</w:t>
      </w:r>
      <w:r w:rsidRPr="00953774">
        <w:rPr>
          <w:rFonts w:cs="Arial"/>
          <w:bCs/>
          <w:iCs/>
        </w:rPr>
        <w:t>und</w:t>
      </w:r>
      <w:r>
        <w:rPr>
          <w:rFonts w:cs="Arial"/>
          <w:bCs/>
          <w:iCs/>
        </w:rPr>
        <w:t>, to</w:t>
      </w:r>
      <w:r w:rsidRPr="00953774">
        <w:rPr>
          <w:rFonts w:cs="Arial"/>
          <w:bCs/>
          <w:iCs/>
        </w:rPr>
        <w:t xml:space="preserve"> support them </w:t>
      </w:r>
      <w:r>
        <w:rPr>
          <w:rFonts w:cs="Arial"/>
          <w:bCs/>
          <w:iCs/>
        </w:rPr>
        <w:t>in</w:t>
      </w:r>
      <w:r w:rsidRPr="00953774">
        <w:rPr>
          <w:rFonts w:cs="Arial"/>
          <w:bCs/>
          <w:iCs/>
        </w:rPr>
        <w:t xml:space="preserve"> mak</w:t>
      </w:r>
      <w:r>
        <w:rPr>
          <w:rFonts w:cs="Arial"/>
          <w:bCs/>
          <w:iCs/>
        </w:rPr>
        <w:t>ing</w:t>
      </w:r>
      <w:r w:rsidRPr="00953774">
        <w:rPr>
          <w:rFonts w:cs="Arial"/>
          <w:bCs/>
          <w:iCs/>
        </w:rPr>
        <w:t xml:space="preserve"> a real impact in </w:t>
      </w:r>
      <w:r>
        <w:rPr>
          <w:rFonts w:cs="Arial"/>
          <w:bCs/>
          <w:iCs/>
        </w:rPr>
        <w:t xml:space="preserve">the </w:t>
      </w:r>
      <w:r w:rsidRPr="00953774">
        <w:rPr>
          <w:rFonts w:cs="Arial"/>
          <w:bCs/>
          <w:iCs/>
        </w:rPr>
        <w:t>communit</w:t>
      </w:r>
      <w:r>
        <w:rPr>
          <w:rFonts w:cs="Arial"/>
          <w:bCs/>
          <w:iCs/>
        </w:rPr>
        <w:t>y</w:t>
      </w:r>
    </w:p>
    <w:p w14:paraId="5DC9E4C8" w14:textId="77777777" w:rsidR="006C1482" w:rsidRDefault="004F1895" w:rsidP="006C1482">
      <w:pPr>
        <w:numPr>
          <w:ilvl w:val="1"/>
          <w:numId w:val="17"/>
        </w:numPr>
        <w:spacing w:after="0" w:line="240" w:lineRule="auto"/>
        <w:contextualSpacing/>
        <w:jc w:val="both"/>
        <w:rPr>
          <w:rFonts w:cs="Arial"/>
          <w:bCs/>
          <w:iCs/>
        </w:rPr>
      </w:pPr>
      <w:r w:rsidRPr="00953774">
        <w:rPr>
          <w:rFonts w:cs="Arial"/>
          <w:bCs/>
          <w:iCs/>
        </w:rPr>
        <w:t>£200k to</w:t>
      </w:r>
      <w:r w:rsidRPr="00953774">
        <w:rPr>
          <w:rFonts w:cs="Arial"/>
          <w:bCs/>
          <w:iCs/>
        </w:rPr>
        <w:t xml:space="preserve"> create a reserve to provide </w:t>
      </w:r>
      <w:r>
        <w:rPr>
          <w:rFonts w:cs="Arial"/>
          <w:bCs/>
          <w:iCs/>
        </w:rPr>
        <w:t>s</w:t>
      </w:r>
      <w:r w:rsidRPr="00953774">
        <w:rPr>
          <w:rFonts w:cs="Arial"/>
          <w:bCs/>
          <w:iCs/>
        </w:rPr>
        <w:t xml:space="preserve">upport for </w:t>
      </w:r>
      <w:r>
        <w:rPr>
          <w:rFonts w:cs="Arial"/>
          <w:bCs/>
          <w:iCs/>
        </w:rPr>
        <w:t>s</w:t>
      </w:r>
      <w:r w:rsidRPr="00953774">
        <w:rPr>
          <w:rFonts w:cs="Arial"/>
          <w:bCs/>
          <w:iCs/>
        </w:rPr>
        <w:t xml:space="preserve">ports </w:t>
      </w:r>
      <w:r>
        <w:rPr>
          <w:rFonts w:cs="Arial"/>
          <w:bCs/>
          <w:iCs/>
        </w:rPr>
        <w:t>c</w:t>
      </w:r>
      <w:r w:rsidRPr="00953774">
        <w:rPr>
          <w:rFonts w:cs="Arial"/>
          <w:bCs/>
          <w:iCs/>
        </w:rPr>
        <w:t xml:space="preserve">lubs &amp; </w:t>
      </w:r>
      <w:r>
        <w:rPr>
          <w:rFonts w:cs="Arial"/>
          <w:bCs/>
          <w:iCs/>
        </w:rPr>
        <w:t>c</w:t>
      </w:r>
      <w:r w:rsidRPr="00953774">
        <w:rPr>
          <w:rFonts w:cs="Arial"/>
          <w:bCs/>
          <w:iCs/>
        </w:rPr>
        <w:t xml:space="preserve">ommunity </w:t>
      </w:r>
      <w:r>
        <w:rPr>
          <w:rFonts w:cs="Arial"/>
          <w:bCs/>
          <w:iCs/>
        </w:rPr>
        <w:t>o</w:t>
      </w:r>
      <w:r w:rsidRPr="00953774">
        <w:rPr>
          <w:rFonts w:cs="Arial"/>
          <w:bCs/>
          <w:iCs/>
        </w:rPr>
        <w:t>rganisations</w:t>
      </w:r>
      <w:r>
        <w:rPr>
          <w:rFonts w:cs="Arial"/>
          <w:bCs/>
          <w:iCs/>
        </w:rPr>
        <w:br/>
      </w:r>
    </w:p>
    <w:p w14:paraId="5DC9E4C9" w14:textId="77777777" w:rsidR="00876BA5" w:rsidRPr="00876BA5" w:rsidRDefault="004F1895" w:rsidP="00876BA5">
      <w:pPr>
        <w:pStyle w:val="ListParagraph"/>
        <w:numPr>
          <w:ilvl w:val="0"/>
          <w:numId w:val="8"/>
        </w:numPr>
        <w:spacing w:after="0" w:line="240" w:lineRule="auto"/>
        <w:jc w:val="both"/>
        <w:rPr>
          <w:rFonts w:cstheme="minorHAnsi"/>
          <w:bCs/>
          <w:iCs/>
        </w:rPr>
      </w:pPr>
      <w:r w:rsidRPr="00876BA5">
        <w:rPr>
          <w:rFonts w:cstheme="minorHAnsi"/>
          <w:bCs/>
          <w:iCs/>
        </w:rPr>
        <w:t>To approve the remaining forecast underspend of £392k to be allocated to a Covid reserve for future projects.</w:t>
      </w:r>
    </w:p>
    <w:p w14:paraId="5DC9E4CA" w14:textId="77777777" w:rsidR="002D392D" w:rsidRPr="00953774" w:rsidRDefault="004F1895" w:rsidP="002D392D">
      <w:pPr>
        <w:spacing w:after="0" w:line="240" w:lineRule="auto"/>
        <w:ind w:left="1080"/>
        <w:contextualSpacing/>
        <w:jc w:val="both"/>
        <w:rPr>
          <w:rFonts w:cs="Arial"/>
          <w:bCs/>
          <w:iCs/>
        </w:rPr>
      </w:pPr>
    </w:p>
    <w:p w14:paraId="5DC9E4CB" w14:textId="77777777" w:rsidR="006C1482" w:rsidRPr="00E27C3E" w:rsidRDefault="004F1895" w:rsidP="002030DB">
      <w:pPr>
        <w:spacing w:after="0" w:line="240" w:lineRule="auto"/>
        <w:ind w:left="1440"/>
        <w:contextualSpacing/>
        <w:jc w:val="both"/>
        <w:rPr>
          <w:rFonts w:cs="Arial"/>
          <w:bCs/>
          <w:iCs/>
        </w:rPr>
      </w:pPr>
    </w:p>
    <w:p w14:paraId="5DC9E4CC" w14:textId="77777777" w:rsidR="000179AF" w:rsidRPr="00ED4FF1" w:rsidRDefault="004F1895" w:rsidP="001668A0">
      <w:pPr>
        <w:pStyle w:val="Heading2"/>
      </w:pPr>
      <w:r w:rsidRPr="00ED4FF1">
        <w:t>Executive summary</w:t>
      </w:r>
    </w:p>
    <w:p w14:paraId="5DC9E4CD" w14:textId="77777777" w:rsidR="000179AF" w:rsidRPr="00196967" w:rsidRDefault="004F1895" w:rsidP="000179AF">
      <w:pPr>
        <w:numPr>
          <w:ilvl w:val="0"/>
          <w:numId w:val="8"/>
        </w:numPr>
        <w:spacing w:after="0" w:line="240" w:lineRule="auto"/>
        <w:jc w:val="both"/>
        <w:rPr>
          <w:rFonts w:cstheme="minorHAnsi"/>
          <w:bCs/>
          <w:iCs/>
        </w:rPr>
      </w:pPr>
      <w:r>
        <w:rPr>
          <w:rFonts w:cstheme="minorHAnsi"/>
          <w:bCs/>
          <w:iCs/>
        </w:rPr>
        <w:t xml:space="preserve">Based on the financial position and latest information </w:t>
      </w:r>
      <w:r w:rsidRPr="00592569">
        <w:rPr>
          <w:rFonts w:cstheme="minorHAnsi"/>
          <w:bCs/>
          <w:iCs/>
        </w:rPr>
        <w:t>as at 31</w:t>
      </w:r>
      <w:r w:rsidRPr="00592569">
        <w:rPr>
          <w:rFonts w:cstheme="minorHAnsi"/>
          <w:bCs/>
          <w:iCs/>
          <w:vertAlign w:val="superscript"/>
        </w:rPr>
        <w:t>st</w:t>
      </w:r>
      <w:r w:rsidRPr="00592569">
        <w:rPr>
          <w:rFonts w:cstheme="minorHAnsi"/>
          <w:bCs/>
          <w:iCs/>
        </w:rPr>
        <w:t xml:space="preserve"> January 2022, there is a forecast underspend against the budget for 2021/22 of £1.422m</w:t>
      </w:r>
      <w:r w:rsidRPr="00196967">
        <w:rPr>
          <w:rFonts w:cstheme="minorHAnsi"/>
          <w:bCs/>
          <w:iCs/>
        </w:rPr>
        <w:t xml:space="preserve"> as</w:t>
      </w:r>
      <w:r w:rsidRPr="004B150B">
        <w:rPr>
          <w:rFonts w:cstheme="minorHAnsi"/>
          <w:bCs/>
          <w:iCs/>
        </w:rPr>
        <w:t xml:space="preserve"> detailed in </w:t>
      </w:r>
      <w:r w:rsidRPr="00196967">
        <w:rPr>
          <w:rFonts w:cstheme="minorHAnsi"/>
          <w:b/>
          <w:bCs/>
          <w:iCs/>
        </w:rPr>
        <w:t>Appendix 1</w:t>
      </w:r>
      <w:r w:rsidRPr="00196967">
        <w:rPr>
          <w:rFonts w:cstheme="minorHAnsi"/>
          <w:bCs/>
          <w:iCs/>
        </w:rPr>
        <w:t>.</w:t>
      </w:r>
      <w:r>
        <w:rPr>
          <w:rFonts w:cstheme="minorHAnsi"/>
          <w:bCs/>
          <w:iCs/>
        </w:rPr>
        <w:t xml:space="preserve"> </w:t>
      </w:r>
      <w:r w:rsidRPr="00592569">
        <w:rPr>
          <w:rFonts w:cstheme="minorHAnsi"/>
          <w:bCs/>
          <w:iCs/>
        </w:rPr>
        <w:t xml:space="preserve">Following the allocation to </w:t>
      </w:r>
      <w:r>
        <w:rPr>
          <w:rFonts w:cstheme="minorHAnsi"/>
          <w:bCs/>
          <w:iCs/>
        </w:rPr>
        <w:t xml:space="preserve">the </w:t>
      </w:r>
      <w:r w:rsidRPr="00592569">
        <w:rPr>
          <w:rFonts w:cstheme="minorHAnsi"/>
          <w:bCs/>
          <w:iCs/>
        </w:rPr>
        <w:t>reserves detailed above, the revised forecas</w:t>
      </w:r>
      <w:r w:rsidRPr="00592569">
        <w:rPr>
          <w:rFonts w:cstheme="minorHAnsi"/>
          <w:bCs/>
          <w:iCs/>
        </w:rPr>
        <w:t>t underspend</w:t>
      </w:r>
      <w:r>
        <w:rPr>
          <w:rFonts w:cstheme="minorHAnsi"/>
          <w:bCs/>
          <w:iCs/>
        </w:rPr>
        <w:t xml:space="preserve"> to be moved to general reserves would be nil. </w:t>
      </w:r>
    </w:p>
    <w:p w14:paraId="5DC9E4CE" w14:textId="77777777" w:rsidR="001668A0" w:rsidRPr="00B23428" w:rsidRDefault="004F1895" w:rsidP="001668A0">
      <w:pPr>
        <w:spacing w:after="0" w:line="240" w:lineRule="auto"/>
        <w:ind w:left="360"/>
        <w:jc w:val="both"/>
        <w:rPr>
          <w:rFonts w:cstheme="minorHAnsi"/>
          <w:bCs/>
          <w:iCs/>
        </w:rPr>
      </w:pPr>
    </w:p>
    <w:p w14:paraId="5DC9E4CF" w14:textId="77777777" w:rsidR="001668A0" w:rsidRPr="00E90E28" w:rsidRDefault="004F1895" w:rsidP="000179AF">
      <w:pPr>
        <w:numPr>
          <w:ilvl w:val="0"/>
          <w:numId w:val="8"/>
        </w:numPr>
        <w:spacing w:after="0" w:line="240" w:lineRule="auto"/>
        <w:jc w:val="both"/>
        <w:rPr>
          <w:rFonts w:cstheme="minorHAnsi"/>
          <w:bCs/>
          <w:iCs/>
        </w:rPr>
      </w:pPr>
      <w:r w:rsidRPr="00196967">
        <w:rPr>
          <w:rFonts w:cstheme="minorHAnsi"/>
          <w:bCs/>
          <w:iCs/>
        </w:rPr>
        <w:t xml:space="preserve">The </w:t>
      </w:r>
      <w:r>
        <w:rPr>
          <w:rFonts w:cstheme="minorHAnsi"/>
          <w:bCs/>
          <w:iCs/>
        </w:rPr>
        <w:t>c</w:t>
      </w:r>
      <w:r w:rsidRPr="00196967">
        <w:rPr>
          <w:rFonts w:cstheme="minorHAnsi"/>
          <w:bCs/>
          <w:iCs/>
        </w:rPr>
        <w:t xml:space="preserve">ouncil’s Medium-Term Financial Strategy reported that working balances were to be </w:t>
      </w:r>
      <w:r w:rsidRPr="00953431">
        <w:rPr>
          <w:rFonts w:cstheme="minorHAnsi"/>
          <w:bCs/>
          <w:iCs/>
        </w:rPr>
        <w:t xml:space="preserve">maintained at a minimum </w:t>
      </w:r>
      <w:r w:rsidRPr="00DF312A">
        <w:rPr>
          <w:rFonts w:cstheme="minorHAnsi"/>
          <w:bCs/>
          <w:iCs/>
        </w:rPr>
        <w:t>of £4.0m</w:t>
      </w:r>
      <w:r w:rsidRPr="00953431">
        <w:rPr>
          <w:rFonts w:cstheme="minorHAnsi"/>
          <w:bCs/>
          <w:iCs/>
        </w:rPr>
        <w:t xml:space="preserve"> due</w:t>
      </w:r>
      <w:r w:rsidRPr="00196967">
        <w:rPr>
          <w:rFonts w:cstheme="minorHAnsi"/>
          <w:bCs/>
          <w:iCs/>
        </w:rPr>
        <w:t xml:space="preserve"> to the </w:t>
      </w:r>
      <w:r>
        <w:rPr>
          <w:rFonts w:cstheme="minorHAnsi"/>
          <w:bCs/>
          <w:iCs/>
        </w:rPr>
        <w:t xml:space="preserve">general </w:t>
      </w:r>
      <w:r w:rsidRPr="00196967">
        <w:rPr>
          <w:rFonts w:cstheme="minorHAnsi"/>
          <w:bCs/>
          <w:iCs/>
        </w:rPr>
        <w:t xml:space="preserve">financial risks </w:t>
      </w:r>
      <w:r w:rsidRPr="00592569">
        <w:rPr>
          <w:rFonts w:cstheme="minorHAnsi"/>
          <w:bCs/>
          <w:iCs/>
        </w:rPr>
        <w:t xml:space="preserve">facing the </w:t>
      </w:r>
      <w:r>
        <w:rPr>
          <w:rFonts w:cstheme="minorHAnsi"/>
          <w:bCs/>
          <w:iCs/>
        </w:rPr>
        <w:t>c</w:t>
      </w:r>
      <w:r w:rsidRPr="00592569">
        <w:rPr>
          <w:rFonts w:cstheme="minorHAnsi"/>
          <w:bCs/>
          <w:iCs/>
        </w:rPr>
        <w:t xml:space="preserve">ouncil.  </w:t>
      </w:r>
      <w:r>
        <w:rPr>
          <w:rFonts w:cstheme="minorHAnsi"/>
          <w:bCs/>
          <w:iCs/>
        </w:rPr>
        <w:t>Based on point 5 above, t</w:t>
      </w:r>
      <w:r w:rsidRPr="00592569">
        <w:rPr>
          <w:rFonts w:cstheme="minorHAnsi"/>
          <w:bCs/>
          <w:iCs/>
        </w:rPr>
        <w:t>he forecast level of general fund balances as at 31</w:t>
      </w:r>
      <w:r w:rsidRPr="00592569">
        <w:rPr>
          <w:rFonts w:cstheme="minorHAnsi"/>
          <w:bCs/>
          <w:iCs/>
          <w:vertAlign w:val="superscript"/>
        </w:rPr>
        <w:t>st</w:t>
      </w:r>
      <w:r w:rsidRPr="00592569">
        <w:rPr>
          <w:rFonts w:cstheme="minorHAnsi"/>
          <w:bCs/>
          <w:iCs/>
        </w:rPr>
        <w:t xml:space="preserve"> March 2022 is £4.53</w:t>
      </w:r>
      <w:r>
        <w:rPr>
          <w:rFonts w:cstheme="minorHAnsi"/>
          <w:bCs/>
          <w:iCs/>
        </w:rPr>
        <w:t>3</w:t>
      </w:r>
      <w:r w:rsidRPr="00592569">
        <w:rPr>
          <w:rFonts w:cstheme="minorHAnsi"/>
          <w:bCs/>
          <w:iCs/>
        </w:rPr>
        <w:t>m.</w:t>
      </w:r>
    </w:p>
    <w:p w14:paraId="5DC9E4D0" w14:textId="77777777" w:rsidR="0023310C" w:rsidRDefault="004F1895" w:rsidP="001668A0">
      <w:pPr>
        <w:spacing w:after="0" w:line="240" w:lineRule="auto"/>
        <w:jc w:val="both"/>
        <w:rPr>
          <w:rFonts w:cstheme="minorHAnsi"/>
          <w:bCs/>
        </w:rPr>
      </w:pPr>
    </w:p>
    <w:p w14:paraId="5DC9E4D1" w14:textId="77777777" w:rsidR="00CA0643" w:rsidRDefault="004F1895" w:rsidP="001668A0">
      <w:pPr>
        <w:spacing w:after="0" w:line="240" w:lineRule="auto"/>
        <w:jc w:val="both"/>
        <w:rPr>
          <w:rFonts w:cstheme="minorHAnsi"/>
          <w:bCs/>
        </w:rPr>
      </w:pPr>
    </w:p>
    <w:p w14:paraId="5DC9E4D2" w14:textId="77777777" w:rsidR="001668A0" w:rsidRPr="00ED4FF1" w:rsidRDefault="004F1895" w:rsidP="001668A0">
      <w:pPr>
        <w:pStyle w:val="Heading2"/>
        <w:rPr>
          <w:sz w:val="8"/>
        </w:rPr>
      </w:pPr>
      <w:r>
        <w:t>Reasons for Recommendations</w:t>
      </w:r>
    </w:p>
    <w:p w14:paraId="5DC9E4D3" w14:textId="77777777" w:rsidR="001668A0" w:rsidRDefault="004F1895" w:rsidP="001668A0">
      <w:pPr>
        <w:numPr>
          <w:ilvl w:val="0"/>
          <w:numId w:val="8"/>
        </w:numPr>
        <w:spacing w:after="0" w:line="240" w:lineRule="auto"/>
        <w:jc w:val="both"/>
        <w:rPr>
          <w:rFonts w:cstheme="minorHAnsi"/>
          <w:bCs/>
          <w:iCs/>
        </w:rPr>
      </w:pPr>
      <w:r w:rsidRPr="001668A0">
        <w:rPr>
          <w:rFonts w:cstheme="minorHAnsi"/>
          <w:bCs/>
          <w:iCs/>
        </w:rPr>
        <w:t>To ensure the Council’s budgetary targets are achieved.</w:t>
      </w:r>
    </w:p>
    <w:p w14:paraId="5DC9E4D4" w14:textId="77777777" w:rsidR="005D3635" w:rsidRPr="003E3722" w:rsidRDefault="004F1895" w:rsidP="005D3635">
      <w:pPr>
        <w:spacing w:after="0" w:line="240" w:lineRule="auto"/>
        <w:ind w:left="360"/>
        <w:jc w:val="both"/>
        <w:rPr>
          <w:rFonts w:cstheme="minorHAnsi"/>
          <w:bCs/>
          <w:iCs/>
        </w:rPr>
      </w:pPr>
    </w:p>
    <w:p w14:paraId="5DC9E4D5" w14:textId="77777777" w:rsidR="001668A0" w:rsidRDefault="004F1895" w:rsidP="001668A0">
      <w:pPr>
        <w:spacing w:after="0" w:line="240" w:lineRule="auto"/>
        <w:jc w:val="both"/>
        <w:rPr>
          <w:rFonts w:cstheme="minorHAnsi"/>
          <w:bCs/>
        </w:rPr>
      </w:pPr>
    </w:p>
    <w:p w14:paraId="5DC9E4D6" w14:textId="77777777" w:rsidR="001668A0" w:rsidRPr="00ED4FF1" w:rsidRDefault="004F1895" w:rsidP="001668A0">
      <w:pPr>
        <w:pStyle w:val="Heading2"/>
        <w:rPr>
          <w:sz w:val="8"/>
        </w:rPr>
      </w:pPr>
      <w:r>
        <w:t>Alternative Options Considered and Rejected</w:t>
      </w:r>
    </w:p>
    <w:p w14:paraId="5DC9E4D7" w14:textId="77777777" w:rsidR="001668A0" w:rsidRPr="003E3722" w:rsidRDefault="004F1895" w:rsidP="001668A0">
      <w:pPr>
        <w:numPr>
          <w:ilvl w:val="0"/>
          <w:numId w:val="8"/>
        </w:numPr>
        <w:spacing w:after="0" w:line="240" w:lineRule="auto"/>
        <w:jc w:val="both"/>
        <w:rPr>
          <w:rFonts w:cstheme="minorHAnsi"/>
          <w:bCs/>
          <w:iCs/>
        </w:rPr>
      </w:pPr>
      <w:r>
        <w:rPr>
          <w:rFonts w:cstheme="minorHAnsi"/>
          <w:bCs/>
          <w:iCs/>
        </w:rPr>
        <w:t>None</w:t>
      </w:r>
    </w:p>
    <w:p w14:paraId="5DC9E4D8" w14:textId="77777777" w:rsidR="001668A0" w:rsidRDefault="004F1895" w:rsidP="001668A0">
      <w:pPr>
        <w:spacing w:after="0" w:line="240" w:lineRule="auto"/>
        <w:jc w:val="both"/>
        <w:rPr>
          <w:rFonts w:cstheme="minorHAnsi"/>
          <w:bCs/>
          <w:iCs/>
        </w:rPr>
      </w:pPr>
    </w:p>
    <w:p w14:paraId="5DC9E4D9" w14:textId="77777777" w:rsidR="000179AF" w:rsidRPr="00ED4FF1" w:rsidRDefault="004F1895" w:rsidP="001668A0">
      <w:pPr>
        <w:pStyle w:val="Heading2"/>
      </w:pPr>
      <w:r w:rsidRPr="00ED4FF1">
        <w:t>Corporate priorities</w:t>
      </w:r>
    </w:p>
    <w:p w14:paraId="5DC9E4DA" w14:textId="77777777" w:rsidR="000179AF" w:rsidRDefault="004F1895"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5DC9E4DB" w14:textId="77777777" w:rsidR="002A4A7D" w:rsidRPr="006149F1" w:rsidRDefault="004F1895"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1D64B1" w14:paraId="5DC9E4DE" w14:textId="77777777" w:rsidTr="00286579">
        <w:tc>
          <w:tcPr>
            <w:tcW w:w="4848" w:type="dxa"/>
            <w:shd w:val="clear" w:color="auto" w:fill="auto"/>
            <w:vAlign w:val="center"/>
          </w:tcPr>
          <w:p w14:paraId="5DC9E4DC" w14:textId="77777777" w:rsidR="001073DC" w:rsidRPr="00E42F6B" w:rsidRDefault="004F1895" w:rsidP="00286579">
            <w:pPr>
              <w:spacing w:line="240" w:lineRule="auto"/>
              <w:jc w:val="center"/>
              <w:rPr>
                <w:rFonts w:cstheme="minorHAnsi"/>
                <w:b/>
                <w:bCs/>
              </w:rPr>
            </w:pPr>
            <w:r w:rsidRPr="00E42F6B">
              <w:rPr>
                <w:rFonts w:cstheme="minorHAnsi"/>
                <w:b/>
                <w:bCs/>
              </w:rPr>
              <w:t>An exemplary council</w:t>
            </w:r>
          </w:p>
        </w:tc>
        <w:tc>
          <w:tcPr>
            <w:tcW w:w="4678" w:type="dxa"/>
            <w:vAlign w:val="center"/>
          </w:tcPr>
          <w:p w14:paraId="5DC9E4DD" w14:textId="77777777" w:rsidR="001073DC" w:rsidRPr="00E42F6B" w:rsidRDefault="004F1895" w:rsidP="00286579">
            <w:pPr>
              <w:spacing w:line="240" w:lineRule="auto"/>
              <w:jc w:val="center"/>
              <w:rPr>
                <w:rFonts w:cstheme="minorHAnsi"/>
                <w:b/>
                <w:bCs/>
              </w:rPr>
            </w:pPr>
            <w:r w:rsidRPr="00E42F6B">
              <w:rPr>
                <w:rFonts w:cstheme="minorHAnsi"/>
                <w:b/>
                <w:bCs/>
              </w:rPr>
              <w:t>Thriving communities</w:t>
            </w:r>
          </w:p>
        </w:tc>
      </w:tr>
      <w:tr w:rsidR="001D64B1" w14:paraId="5DC9E4E1" w14:textId="77777777" w:rsidTr="00286579">
        <w:tc>
          <w:tcPr>
            <w:tcW w:w="4848" w:type="dxa"/>
            <w:shd w:val="clear" w:color="auto" w:fill="auto"/>
            <w:vAlign w:val="center"/>
          </w:tcPr>
          <w:p w14:paraId="5DC9E4DF" w14:textId="77777777" w:rsidR="001073DC" w:rsidRPr="00E42F6B" w:rsidRDefault="004F1895" w:rsidP="00286579">
            <w:pPr>
              <w:spacing w:line="240" w:lineRule="auto"/>
              <w:jc w:val="center"/>
              <w:rPr>
                <w:rFonts w:cstheme="minorHAnsi"/>
                <w:b/>
                <w:bCs/>
              </w:rPr>
            </w:pPr>
            <w:r w:rsidRPr="00E42F6B">
              <w:rPr>
                <w:rFonts w:cstheme="minorHAnsi"/>
                <w:b/>
                <w:bCs/>
              </w:rPr>
              <w:t>A fair local economy that works for everyone</w:t>
            </w:r>
          </w:p>
        </w:tc>
        <w:tc>
          <w:tcPr>
            <w:tcW w:w="4678" w:type="dxa"/>
            <w:vAlign w:val="center"/>
          </w:tcPr>
          <w:p w14:paraId="5DC9E4E0" w14:textId="77777777" w:rsidR="001073DC" w:rsidRPr="00E42F6B" w:rsidRDefault="004F1895" w:rsidP="00286579">
            <w:pPr>
              <w:spacing w:line="240" w:lineRule="auto"/>
              <w:jc w:val="center"/>
              <w:rPr>
                <w:rFonts w:cstheme="minorHAnsi"/>
                <w:b/>
                <w:bCs/>
              </w:rPr>
            </w:pPr>
            <w:r w:rsidRPr="00E42F6B">
              <w:rPr>
                <w:rFonts w:cstheme="minorHAnsi"/>
                <w:b/>
                <w:bCs/>
              </w:rPr>
              <w:t>Good homes, green spaces, healthy places</w:t>
            </w:r>
          </w:p>
        </w:tc>
      </w:tr>
    </w:tbl>
    <w:p w14:paraId="5DC9E4E2" w14:textId="77777777" w:rsidR="000179AF" w:rsidRDefault="004F1895" w:rsidP="001668A0"/>
    <w:p w14:paraId="5DC9E4E3" w14:textId="77777777" w:rsidR="000179AF" w:rsidRPr="00592569" w:rsidRDefault="004F1895" w:rsidP="001668A0">
      <w:pPr>
        <w:pStyle w:val="Heading2"/>
      </w:pPr>
      <w:r w:rsidRPr="00592569">
        <w:t>Background to the report</w:t>
      </w:r>
    </w:p>
    <w:p w14:paraId="5DC9E4E4" w14:textId="77777777" w:rsidR="004B7533" w:rsidRPr="00592569" w:rsidRDefault="004F1895" w:rsidP="004B7533">
      <w:pPr>
        <w:numPr>
          <w:ilvl w:val="0"/>
          <w:numId w:val="8"/>
        </w:numPr>
        <w:spacing w:after="0" w:line="240" w:lineRule="auto"/>
        <w:jc w:val="both"/>
        <w:rPr>
          <w:rFonts w:cstheme="minorHAnsi"/>
          <w:bCs/>
          <w:iCs/>
        </w:rPr>
      </w:pPr>
      <w:r w:rsidRPr="00592569">
        <w:rPr>
          <w:rFonts w:cstheme="minorHAnsi"/>
          <w:bCs/>
          <w:iCs/>
        </w:rPr>
        <w:t xml:space="preserve">The </w:t>
      </w:r>
      <w:r>
        <w:rPr>
          <w:rFonts w:cstheme="minorHAnsi"/>
          <w:bCs/>
          <w:iCs/>
        </w:rPr>
        <w:t>c</w:t>
      </w:r>
      <w:r w:rsidRPr="00592569">
        <w:rPr>
          <w:rFonts w:cstheme="minorHAnsi"/>
          <w:bCs/>
          <w:iCs/>
        </w:rPr>
        <w:t>urrent net revenue budget for 2021/22 is £14.480m, which includes a savings target comprising of £150k in respect of staffing turnover and £40k from the expansion of Shared Services.</w:t>
      </w:r>
    </w:p>
    <w:p w14:paraId="5DC9E4E5" w14:textId="77777777" w:rsidR="001668A0" w:rsidRDefault="004F1895" w:rsidP="002A3921">
      <w:pPr>
        <w:spacing w:after="0" w:line="240" w:lineRule="auto"/>
        <w:jc w:val="both"/>
        <w:rPr>
          <w:rFonts w:cstheme="minorHAnsi"/>
          <w:bCs/>
          <w:iCs/>
        </w:rPr>
      </w:pPr>
    </w:p>
    <w:p w14:paraId="5DC9E4E6" w14:textId="77777777" w:rsidR="001668A0" w:rsidRDefault="004F1895" w:rsidP="001668A0">
      <w:pPr>
        <w:numPr>
          <w:ilvl w:val="0"/>
          <w:numId w:val="8"/>
        </w:numPr>
        <w:spacing w:after="0" w:line="240" w:lineRule="auto"/>
        <w:jc w:val="both"/>
        <w:rPr>
          <w:rFonts w:cstheme="minorHAnsi"/>
          <w:bCs/>
          <w:iCs/>
        </w:rPr>
      </w:pPr>
      <w:r w:rsidRPr="006D7FE0">
        <w:rPr>
          <w:rFonts w:cstheme="minorHAnsi"/>
          <w:b/>
          <w:bCs/>
          <w:iCs/>
        </w:rPr>
        <w:t xml:space="preserve">Appendix </w:t>
      </w:r>
      <w:r>
        <w:rPr>
          <w:rFonts w:cstheme="minorHAnsi"/>
          <w:b/>
          <w:bCs/>
          <w:iCs/>
        </w:rPr>
        <w:t>3</w:t>
      </w:r>
      <w:r w:rsidRPr="001668A0">
        <w:rPr>
          <w:rFonts w:cstheme="minorHAnsi"/>
          <w:bCs/>
          <w:iCs/>
        </w:rPr>
        <w:t xml:space="preserve"> provides further information about the specific earmarked res</w:t>
      </w:r>
      <w:r w:rsidRPr="001668A0">
        <w:rPr>
          <w:rFonts w:cstheme="minorHAnsi"/>
          <w:bCs/>
          <w:iCs/>
        </w:rPr>
        <w:t>erves and provisions available for use throughout 2021/22.</w:t>
      </w:r>
    </w:p>
    <w:p w14:paraId="5DC9E4E7" w14:textId="77777777" w:rsidR="001668A0" w:rsidRDefault="004F1895" w:rsidP="001668A0">
      <w:pPr>
        <w:spacing w:after="0" w:line="240" w:lineRule="auto"/>
        <w:ind w:left="360"/>
        <w:jc w:val="both"/>
        <w:rPr>
          <w:rFonts w:cstheme="minorHAnsi"/>
          <w:bCs/>
          <w:iCs/>
        </w:rPr>
      </w:pPr>
    </w:p>
    <w:p w14:paraId="5DC9E4E8" w14:textId="77777777" w:rsidR="000179AF" w:rsidRPr="00196967" w:rsidRDefault="004F1895" w:rsidP="001668A0">
      <w:pPr>
        <w:pStyle w:val="Heading2"/>
      </w:pPr>
      <w:r>
        <w:t xml:space="preserve">Section A: </w:t>
      </w:r>
      <w:r w:rsidRPr="00196967">
        <w:t>Current Forecast Position – Revenue</w:t>
      </w:r>
    </w:p>
    <w:p w14:paraId="5DC9E4E9" w14:textId="77777777" w:rsidR="007815C3" w:rsidRDefault="004F1895" w:rsidP="007815C3">
      <w:pPr>
        <w:numPr>
          <w:ilvl w:val="0"/>
          <w:numId w:val="8"/>
        </w:numPr>
        <w:spacing w:after="0" w:line="240" w:lineRule="auto"/>
        <w:jc w:val="both"/>
        <w:rPr>
          <w:rFonts w:cstheme="minorHAnsi"/>
          <w:bCs/>
          <w:iCs/>
        </w:rPr>
      </w:pPr>
      <w:r w:rsidRPr="00196967">
        <w:rPr>
          <w:rFonts w:cstheme="minorHAnsi"/>
          <w:bCs/>
          <w:iCs/>
        </w:rPr>
        <w:lastRenderedPageBreak/>
        <w:t xml:space="preserve">The forecast expenditure based on the position as at </w:t>
      </w:r>
      <w:r>
        <w:rPr>
          <w:rFonts w:cstheme="minorHAnsi"/>
          <w:bCs/>
          <w:iCs/>
        </w:rPr>
        <w:t>31</w:t>
      </w:r>
      <w:r w:rsidRPr="00014E88">
        <w:rPr>
          <w:rFonts w:cstheme="minorHAnsi"/>
          <w:bCs/>
          <w:iCs/>
          <w:vertAlign w:val="superscript"/>
        </w:rPr>
        <w:t>st</w:t>
      </w:r>
      <w:r>
        <w:rPr>
          <w:rFonts w:cstheme="minorHAnsi"/>
          <w:bCs/>
          <w:iCs/>
        </w:rPr>
        <w:t xml:space="preserve"> January</w:t>
      </w:r>
      <w:r w:rsidRPr="00196967">
        <w:rPr>
          <w:rFonts w:cstheme="minorHAnsi"/>
          <w:bCs/>
          <w:iCs/>
        </w:rPr>
        <w:t xml:space="preserve"> 202</w:t>
      </w:r>
      <w:r>
        <w:rPr>
          <w:rFonts w:cstheme="minorHAnsi"/>
          <w:bCs/>
          <w:iCs/>
        </w:rPr>
        <w:t>2</w:t>
      </w:r>
      <w:r w:rsidRPr="00196967">
        <w:rPr>
          <w:rFonts w:cstheme="minorHAnsi"/>
          <w:bCs/>
          <w:iCs/>
        </w:rPr>
        <w:t xml:space="preserve"> </w:t>
      </w:r>
      <w:r w:rsidRPr="00E90E28">
        <w:rPr>
          <w:rFonts w:cstheme="minorHAnsi"/>
          <w:bCs/>
          <w:iCs/>
        </w:rPr>
        <w:t xml:space="preserve">is </w:t>
      </w:r>
      <w:r w:rsidRPr="009F7FD2">
        <w:rPr>
          <w:rFonts w:cstheme="minorHAnsi"/>
          <w:bCs/>
          <w:iCs/>
        </w:rPr>
        <w:t>£12.984m</w:t>
      </w:r>
      <w:r w:rsidRPr="00196967">
        <w:rPr>
          <w:rFonts w:cstheme="minorHAnsi"/>
          <w:bCs/>
          <w:iCs/>
        </w:rPr>
        <w:t xml:space="preserve"> against the </w:t>
      </w:r>
      <w:r>
        <w:rPr>
          <w:rFonts w:cstheme="minorHAnsi"/>
          <w:bCs/>
          <w:iCs/>
        </w:rPr>
        <w:t>c</w:t>
      </w:r>
      <w:r w:rsidRPr="00196967">
        <w:rPr>
          <w:rFonts w:cstheme="minorHAnsi"/>
          <w:bCs/>
          <w:iCs/>
        </w:rPr>
        <w:t xml:space="preserve">ouncil’s budgets </w:t>
      </w:r>
      <w:r w:rsidRPr="001007B5">
        <w:rPr>
          <w:rFonts w:cstheme="minorHAnsi"/>
          <w:bCs/>
          <w:iCs/>
        </w:rPr>
        <w:t>of £14.480m.</w:t>
      </w:r>
      <w:r w:rsidRPr="007815C3">
        <w:rPr>
          <w:rFonts w:cstheme="minorHAnsi"/>
          <w:bCs/>
          <w:iCs/>
        </w:rPr>
        <w:t xml:space="preserve"> Details of the </w:t>
      </w:r>
      <w:r>
        <w:rPr>
          <w:rFonts w:cstheme="minorHAnsi"/>
          <w:bCs/>
          <w:iCs/>
        </w:rPr>
        <w:t xml:space="preserve">forecast </w:t>
      </w:r>
      <w:r w:rsidRPr="007815C3">
        <w:rPr>
          <w:rFonts w:cstheme="minorHAnsi"/>
          <w:bCs/>
          <w:iCs/>
        </w:rPr>
        <w:t xml:space="preserve">revenue outturn position are shown in </w:t>
      </w:r>
      <w:r w:rsidRPr="006D7FE0">
        <w:rPr>
          <w:rFonts w:cstheme="minorHAnsi"/>
          <w:b/>
          <w:bCs/>
          <w:iCs/>
        </w:rPr>
        <w:t>Appendix 1</w:t>
      </w:r>
      <w:r w:rsidRPr="007815C3">
        <w:rPr>
          <w:rFonts w:cstheme="minorHAnsi"/>
          <w:bCs/>
          <w:iCs/>
        </w:rPr>
        <w:t xml:space="preserve"> and </w:t>
      </w:r>
      <w:r>
        <w:rPr>
          <w:rFonts w:cstheme="minorHAnsi"/>
          <w:bCs/>
          <w:iCs/>
        </w:rPr>
        <w:t xml:space="preserve">the movement and balances on </w:t>
      </w:r>
      <w:r w:rsidRPr="007815C3">
        <w:rPr>
          <w:rFonts w:cstheme="minorHAnsi"/>
          <w:bCs/>
          <w:iCs/>
        </w:rPr>
        <w:t xml:space="preserve">reserves are outlined in </w:t>
      </w:r>
      <w:r w:rsidRPr="006D7FE0">
        <w:rPr>
          <w:rFonts w:cstheme="minorHAnsi"/>
          <w:b/>
          <w:bCs/>
          <w:iCs/>
        </w:rPr>
        <w:t xml:space="preserve">Appendix </w:t>
      </w:r>
      <w:r>
        <w:rPr>
          <w:rFonts w:cstheme="minorHAnsi"/>
          <w:b/>
          <w:bCs/>
          <w:iCs/>
        </w:rPr>
        <w:t>3</w:t>
      </w:r>
      <w:r w:rsidRPr="007815C3">
        <w:rPr>
          <w:rFonts w:cstheme="minorHAnsi"/>
          <w:bCs/>
          <w:iCs/>
        </w:rPr>
        <w:t>. The main variances</w:t>
      </w:r>
      <w:r>
        <w:rPr>
          <w:rFonts w:cstheme="minorHAnsi"/>
          <w:bCs/>
          <w:iCs/>
        </w:rPr>
        <w:t>,</w:t>
      </w:r>
      <w:r w:rsidRPr="007815C3">
        <w:rPr>
          <w:rFonts w:cstheme="minorHAnsi"/>
          <w:bCs/>
          <w:iCs/>
        </w:rPr>
        <w:t xml:space="preserve"> by </w:t>
      </w:r>
      <w:r>
        <w:rPr>
          <w:rFonts w:cstheme="minorHAnsi"/>
          <w:bCs/>
          <w:iCs/>
        </w:rPr>
        <w:t>directorate,</w:t>
      </w:r>
      <w:r w:rsidRPr="007815C3">
        <w:rPr>
          <w:rFonts w:cstheme="minorHAnsi"/>
          <w:bCs/>
          <w:iCs/>
        </w:rPr>
        <w:t xml:space="preserve"> are detailed below.</w:t>
      </w:r>
    </w:p>
    <w:p w14:paraId="5DC9E4EA" w14:textId="77777777" w:rsidR="00625FD5" w:rsidRDefault="004F1895" w:rsidP="00625FD5">
      <w:pPr>
        <w:spacing w:after="0" w:line="240" w:lineRule="auto"/>
        <w:ind w:left="360"/>
        <w:jc w:val="both"/>
        <w:rPr>
          <w:rFonts w:cstheme="minorHAnsi"/>
          <w:bCs/>
          <w:iCs/>
        </w:rPr>
      </w:pPr>
    </w:p>
    <w:p w14:paraId="5DC9E4EB" w14:textId="77777777" w:rsidR="00625FD5" w:rsidRDefault="004F1895" w:rsidP="007815C3">
      <w:pPr>
        <w:numPr>
          <w:ilvl w:val="0"/>
          <w:numId w:val="8"/>
        </w:numPr>
        <w:spacing w:after="0" w:line="240" w:lineRule="auto"/>
        <w:jc w:val="both"/>
        <w:rPr>
          <w:rFonts w:cstheme="minorHAnsi"/>
          <w:bCs/>
          <w:iCs/>
        </w:rPr>
      </w:pPr>
      <w:r>
        <w:rPr>
          <w:rFonts w:cstheme="minorHAnsi"/>
          <w:bCs/>
          <w:iCs/>
        </w:rPr>
        <w:t>The staffing budgets were set with no assumed percentage increase for a</w:t>
      </w:r>
      <w:r>
        <w:rPr>
          <w:rFonts w:cstheme="minorHAnsi"/>
          <w:bCs/>
          <w:iCs/>
        </w:rPr>
        <w:t xml:space="preserve"> pay award but with a £250 increase for salaries below £25k, </w:t>
      </w:r>
      <w:r w:rsidRPr="004232C9">
        <w:rPr>
          <w:rFonts w:cstheme="minorHAnsi"/>
          <w:bCs/>
          <w:iCs/>
        </w:rPr>
        <w:t xml:space="preserve">in line with the </w:t>
      </w:r>
      <w:r>
        <w:rPr>
          <w:rFonts w:cstheme="minorHAnsi"/>
          <w:bCs/>
          <w:iCs/>
        </w:rPr>
        <w:t>G</w:t>
      </w:r>
      <w:r w:rsidRPr="004232C9">
        <w:rPr>
          <w:rFonts w:cstheme="minorHAnsi"/>
          <w:bCs/>
          <w:iCs/>
        </w:rPr>
        <w:t xml:space="preserve">overnment announcement </w:t>
      </w:r>
      <w:r>
        <w:rPr>
          <w:rFonts w:cstheme="minorHAnsi"/>
          <w:bCs/>
          <w:iCs/>
        </w:rPr>
        <w:t>at the time.  Since then, negotiations have been ongoing between the National Joint Council trades unions and the National Employers, and a final offer of</w:t>
      </w:r>
      <w:r>
        <w:rPr>
          <w:rFonts w:cstheme="minorHAnsi"/>
          <w:bCs/>
          <w:iCs/>
        </w:rPr>
        <w:t xml:space="preserve"> a 1.75% increase has been offered to the unions.  The staffing forecasts have been updated to reflect this although it must be noted that the offer has not yet been accepted.  The impact is an increase in staffing costs of around £142k for the current yea</w:t>
      </w:r>
      <w:r>
        <w:rPr>
          <w:rFonts w:cstheme="minorHAnsi"/>
          <w:bCs/>
          <w:iCs/>
        </w:rPr>
        <w:t>r.</w:t>
      </w:r>
    </w:p>
    <w:p w14:paraId="5DC9E4EC" w14:textId="77777777" w:rsidR="004230F3" w:rsidRDefault="004F1895" w:rsidP="004230F3">
      <w:pPr>
        <w:spacing w:after="0" w:line="240" w:lineRule="auto"/>
        <w:ind w:left="360"/>
        <w:jc w:val="both"/>
        <w:rPr>
          <w:rFonts w:cstheme="minorHAnsi"/>
          <w:bCs/>
          <w:iCs/>
        </w:rPr>
      </w:pPr>
    </w:p>
    <w:p w14:paraId="5DC9E4ED" w14:textId="77777777" w:rsidR="007815C3" w:rsidRDefault="004F1895" w:rsidP="00925937">
      <w:pPr>
        <w:rPr>
          <w:rFonts w:cstheme="minorHAnsi"/>
          <w:b/>
          <w:bCs/>
          <w:iCs/>
          <w:u w:val="single"/>
        </w:rPr>
      </w:pPr>
      <w:r w:rsidRPr="007815C3">
        <w:rPr>
          <w:rFonts w:cstheme="minorHAnsi"/>
          <w:b/>
          <w:bCs/>
          <w:iCs/>
          <w:u w:val="single"/>
        </w:rPr>
        <w:t>Variations from Budget</w:t>
      </w:r>
    </w:p>
    <w:tbl>
      <w:tblPr>
        <w:tblW w:w="7938" w:type="dxa"/>
        <w:tblInd w:w="704" w:type="dxa"/>
        <w:tblLook w:val="04A0" w:firstRow="1" w:lastRow="0" w:firstColumn="1" w:lastColumn="0" w:noHBand="0" w:noVBand="1"/>
      </w:tblPr>
      <w:tblGrid>
        <w:gridCol w:w="3233"/>
        <w:gridCol w:w="1445"/>
        <w:gridCol w:w="1417"/>
        <w:gridCol w:w="2209"/>
      </w:tblGrid>
      <w:tr w:rsidR="001D64B1" w14:paraId="5DC9E4F2" w14:textId="77777777" w:rsidTr="00693206">
        <w:trPr>
          <w:trHeight w:val="315"/>
        </w:trPr>
        <w:tc>
          <w:tcPr>
            <w:tcW w:w="3233" w:type="dxa"/>
            <w:tcBorders>
              <w:top w:val="single" w:sz="4" w:space="0" w:color="auto"/>
              <w:left w:val="single" w:sz="4" w:space="0" w:color="auto"/>
              <w:bottom w:val="nil"/>
              <w:right w:val="single" w:sz="4" w:space="0" w:color="auto"/>
            </w:tcBorders>
            <w:shd w:val="clear" w:color="000000" w:fill="D9D9D9"/>
            <w:noWrap/>
            <w:vAlign w:val="center"/>
            <w:hideMark/>
          </w:tcPr>
          <w:p w14:paraId="5DC9E4EE" w14:textId="77777777" w:rsidR="004C2A6C" w:rsidRPr="004C2A6C" w:rsidRDefault="004F1895" w:rsidP="004C2A6C">
            <w:pPr>
              <w:spacing w:after="0" w:line="240" w:lineRule="auto"/>
              <w:rPr>
                <w:rFonts w:ascii="Arial" w:eastAsia="Times New Roman" w:hAnsi="Arial" w:cs="Arial"/>
                <w:b/>
                <w:bCs/>
                <w:color w:val="000000"/>
                <w:lang w:eastAsia="en-GB"/>
              </w:rPr>
            </w:pPr>
            <w:r w:rsidRPr="004C2A6C">
              <w:rPr>
                <w:rFonts w:ascii="Arial" w:eastAsia="Times New Roman" w:hAnsi="Arial" w:cs="Arial"/>
                <w:b/>
                <w:bCs/>
                <w:color w:val="000000"/>
                <w:lang w:eastAsia="en-GB"/>
              </w:rPr>
              <w:t>Directorate</w:t>
            </w:r>
          </w:p>
        </w:tc>
        <w:tc>
          <w:tcPr>
            <w:tcW w:w="1445" w:type="dxa"/>
            <w:tcBorders>
              <w:top w:val="single" w:sz="4" w:space="0" w:color="auto"/>
              <w:left w:val="nil"/>
              <w:bottom w:val="nil"/>
              <w:right w:val="single" w:sz="4" w:space="0" w:color="auto"/>
            </w:tcBorders>
            <w:shd w:val="clear" w:color="000000" w:fill="D9D9D9"/>
            <w:noWrap/>
            <w:vAlign w:val="center"/>
            <w:hideMark/>
          </w:tcPr>
          <w:p w14:paraId="5DC9E4EF"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Budget</w:t>
            </w:r>
          </w:p>
        </w:tc>
        <w:tc>
          <w:tcPr>
            <w:tcW w:w="1417" w:type="dxa"/>
            <w:tcBorders>
              <w:top w:val="single" w:sz="4" w:space="0" w:color="auto"/>
              <w:left w:val="nil"/>
              <w:bottom w:val="nil"/>
              <w:right w:val="single" w:sz="4" w:space="0" w:color="auto"/>
            </w:tcBorders>
            <w:shd w:val="clear" w:color="000000" w:fill="D9D9D9"/>
            <w:noWrap/>
            <w:vAlign w:val="center"/>
            <w:hideMark/>
          </w:tcPr>
          <w:p w14:paraId="5DC9E4F0"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Forecast</w:t>
            </w:r>
            <w:r>
              <w:rPr>
                <w:rFonts w:ascii="Arial" w:eastAsia="Times New Roman" w:hAnsi="Arial" w:cs="Arial"/>
                <w:b/>
                <w:bCs/>
                <w:color w:val="000000"/>
                <w:lang w:eastAsia="en-GB"/>
              </w:rPr>
              <w:t xml:space="preserve"> at 31</w:t>
            </w:r>
            <w:r w:rsidRPr="004C2A6C">
              <w:rPr>
                <w:rFonts w:ascii="Arial" w:eastAsia="Times New Roman" w:hAnsi="Arial" w:cs="Arial"/>
                <w:b/>
                <w:bCs/>
                <w:color w:val="000000"/>
                <w:vertAlign w:val="superscript"/>
                <w:lang w:eastAsia="en-GB"/>
              </w:rPr>
              <w:t>st</w:t>
            </w:r>
            <w:r>
              <w:rPr>
                <w:rFonts w:ascii="Arial" w:eastAsia="Times New Roman" w:hAnsi="Arial" w:cs="Arial"/>
                <w:b/>
                <w:bCs/>
                <w:color w:val="000000"/>
                <w:lang w:eastAsia="en-GB"/>
              </w:rPr>
              <w:t xml:space="preserve"> Jan 22</w:t>
            </w:r>
          </w:p>
        </w:tc>
        <w:tc>
          <w:tcPr>
            <w:tcW w:w="1843" w:type="dxa"/>
            <w:tcBorders>
              <w:top w:val="single" w:sz="4" w:space="0" w:color="auto"/>
              <w:left w:val="nil"/>
              <w:bottom w:val="nil"/>
              <w:right w:val="single" w:sz="4" w:space="0" w:color="auto"/>
            </w:tcBorders>
            <w:shd w:val="clear" w:color="000000" w:fill="D9D9D9"/>
            <w:noWrap/>
            <w:vAlign w:val="center"/>
            <w:hideMark/>
          </w:tcPr>
          <w:p w14:paraId="5DC9E4F1"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Variance</w:t>
            </w:r>
            <w:r>
              <w:rPr>
                <w:rFonts w:ascii="Arial" w:eastAsia="Times New Roman" w:hAnsi="Arial" w:cs="Arial"/>
                <w:b/>
                <w:bCs/>
                <w:color w:val="000000"/>
                <w:lang w:eastAsia="en-GB"/>
              </w:rPr>
              <w:t xml:space="preserve"> (Under)/Overspend</w:t>
            </w:r>
          </w:p>
        </w:tc>
      </w:tr>
      <w:tr w:rsidR="001D64B1" w14:paraId="5DC9E4F7" w14:textId="77777777" w:rsidTr="00693206">
        <w:trPr>
          <w:trHeight w:val="315"/>
        </w:trPr>
        <w:tc>
          <w:tcPr>
            <w:tcW w:w="3233" w:type="dxa"/>
            <w:tcBorders>
              <w:top w:val="nil"/>
              <w:left w:val="single" w:sz="4" w:space="0" w:color="auto"/>
              <w:bottom w:val="single" w:sz="4" w:space="0" w:color="auto"/>
              <w:right w:val="single" w:sz="4" w:space="0" w:color="auto"/>
            </w:tcBorders>
            <w:shd w:val="clear" w:color="000000" w:fill="D9D9D9"/>
            <w:noWrap/>
            <w:vAlign w:val="center"/>
            <w:hideMark/>
          </w:tcPr>
          <w:p w14:paraId="5DC9E4F3" w14:textId="77777777" w:rsidR="004C2A6C" w:rsidRPr="004C2A6C" w:rsidRDefault="004F1895" w:rsidP="004C2A6C">
            <w:pPr>
              <w:spacing w:after="0" w:line="240" w:lineRule="auto"/>
              <w:rPr>
                <w:rFonts w:ascii="Arial" w:eastAsia="Times New Roman" w:hAnsi="Arial" w:cs="Arial"/>
                <w:b/>
                <w:bCs/>
                <w:color w:val="000000"/>
                <w:lang w:eastAsia="en-GB"/>
              </w:rPr>
            </w:pPr>
            <w:r w:rsidRPr="004C2A6C">
              <w:rPr>
                <w:rFonts w:ascii="Arial" w:eastAsia="Times New Roman" w:hAnsi="Arial" w:cs="Arial"/>
                <w:b/>
                <w:bCs/>
                <w:color w:val="000000"/>
                <w:lang w:eastAsia="en-GB"/>
              </w:rPr>
              <w:t> </w:t>
            </w:r>
          </w:p>
        </w:tc>
        <w:tc>
          <w:tcPr>
            <w:tcW w:w="1445" w:type="dxa"/>
            <w:tcBorders>
              <w:top w:val="nil"/>
              <w:left w:val="nil"/>
              <w:bottom w:val="single" w:sz="4" w:space="0" w:color="auto"/>
              <w:right w:val="single" w:sz="4" w:space="0" w:color="auto"/>
            </w:tcBorders>
            <w:shd w:val="clear" w:color="000000" w:fill="D9D9D9"/>
            <w:noWrap/>
            <w:vAlign w:val="center"/>
            <w:hideMark/>
          </w:tcPr>
          <w:p w14:paraId="5DC9E4F4"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5DC9E4F5"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£'000</w:t>
            </w:r>
          </w:p>
        </w:tc>
        <w:tc>
          <w:tcPr>
            <w:tcW w:w="1843" w:type="dxa"/>
            <w:tcBorders>
              <w:top w:val="nil"/>
              <w:left w:val="nil"/>
              <w:bottom w:val="single" w:sz="4" w:space="0" w:color="auto"/>
              <w:right w:val="single" w:sz="4" w:space="0" w:color="auto"/>
            </w:tcBorders>
            <w:shd w:val="clear" w:color="000000" w:fill="D9D9D9"/>
            <w:noWrap/>
            <w:vAlign w:val="center"/>
            <w:hideMark/>
          </w:tcPr>
          <w:p w14:paraId="5DC9E4F6"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£'000</w:t>
            </w:r>
          </w:p>
        </w:tc>
      </w:tr>
      <w:tr w:rsidR="001D64B1" w14:paraId="5DC9E4FC"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4F8"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Commercial &amp; Property</w:t>
            </w:r>
          </w:p>
        </w:tc>
        <w:tc>
          <w:tcPr>
            <w:tcW w:w="1445" w:type="dxa"/>
            <w:tcBorders>
              <w:top w:val="nil"/>
              <w:left w:val="nil"/>
              <w:bottom w:val="nil"/>
              <w:right w:val="nil"/>
            </w:tcBorders>
            <w:shd w:val="clear" w:color="auto" w:fill="auto"/>
            <w:noWrap/>
            <w:vAlign w:val="center"/>
            <w:hideMark/>
          </w:tcPr>
          <w:p w14:paraId="5DC9E4F9"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1,750 </w:t>
            </w:r>
          </w:p>
        </w:tc>
        <w:tc>
          <w:tcPr>
            <w:tcW w:w="1417" w:type="dxa"/>
            <w:tcBorders>
              <w:top w:val="nil"/>
              <w:left w:val="nil"/>
              <w:bottom w:val="nil"/>
              <w:right w:val="nil"/>
            </w:tcBorders>
            <w:shd w:val="clear" w:color="auto" w:fill="auto"/>
            <w:noWrap/>
            <w:vAlign w:val="center"/>
            <w:hideMark/>
          </w:tcPr>
          <w:p w14:paraId="5DC9E4FA"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1,622 </w:t>
            </w:r>
          </w:p>
        </w:tc>
        <w:tc>
          <w:tcPr>
            <w:tcW w:w="1843" w:type="dxa"/>
            <w:tcBorders>
              <w:top w:val="nil"/>
              <w:left w:val="nil"/>
              <w:bottom w:val="nil"/>
              <w:right w:val="single" w:sz="4" w:space="0" w:color="auto"/>
            </w:tcBorders>
            <w:shd w:val="clear" w:color="auto" w:fill="auto"/>
            <w:noWrap/>
            <w:vAlign w:val="center"/>
            <w:hideMark/>
          </w:tcPr>
          <w:p w14:paraId="5DC9E4FB"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(128)</w:t>
            </w:r>
          </w:p>
        </w:tc>
      </w:tr>
      <w:tr w:rsidR="001D64B1" w14:paraId="5DC9E501"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4FD"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Communities</w:t>
            </w:r>
          </w:p>
        </w:tc>
        <w:tc>
          <w:tcPr>
            <w:tcW w:w="1445" w:type="dxa"/>
            <w:tcBorders>
              <w:top w:val="nil"/>
              <w:left w:val="nil"/>
              <w:bottom w:val="nil"/>
              <w:right w:val="nil"/>
            </w:tcBorders>
            <w:shd w:val="clear" w:color="auto" w:fill="auto"/>
            <w:noWrap/>
            <w:vAlign w:val="center"/>
            <w:hideMark/>
          </w:tcPr>
          <w:p w14:paraId="5DC9E4FE"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1,690 </w:t>
            </w:r>
          </w:p>
        </w:tc>
        <w:tc>
          <w:tcPr>
            <w:tcW w:w="1417" w:type="dxa"/>
            <w:tcBorders>
              <w:top w:val="nil"/>
              <w:left w:val="nil"/>
              <w:bottom w:val="nil"/>
              <w:right w:val="nil"/>
            </w:tcBorders>
            <w:shd w:val="clear" w:color="auto" w:fill="auto"/>
            <w:noWrap/>
            <w:vAlign w:val="center"/>
            <w:hideMark/>
          </w:tcPr>
          <w:p w14:paraId="5DC9E4FF"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1,529 </w:t>
            </w:r>
          </w:p>
        </w:tc>
        <w:tc>
          <w:tcPr>
            <w:tcW w:w="1843" w:type="dxa"/>
            <w:tcBorders>
              <w:top w:val="nil"/>
              <w:left w:val="nil"/>
              <w:bottom w:val="nil"/>
              <w:right w:val="single" w:sz="4" w:space="0" w:color="auto"/>
            </w:tcBorders>
            <w:shd w:val="clear" w:color="auto" w:fill="auto"/>
            <w:noWrap/>
            <w:vAlign w:val="center"/>
            <w:hideMark/>
          </w:tcPr>
          <w:p w14:paraId="5DC9E500"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(161)</w:t>
            </w:r>
          </w:p>
        </w:tc>
      </w:tr>
      <w:tr w:rsidR="001D64B1" w14:paraId="5DC9E506"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02"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Customer &amp; Digital</w:t>
            </w:r>
          </w:p>
        </w:tc>
        <w:tc>
          <w:tcPr>
            <w:tcW w:w="1445" w:type="dxa"/>
            <w:tcBorders>
              <w:top w:val="nil"/>
              <w:left w:val="nil"/>
              <w:bottom w:val="nil"/>
              <w:right w:val="nil"/>
            </w:tcBorders>
            <w:shd w:val="clear" w:color="auto" w:fill="auto"/>
            <w:noWrap/>
            <w:vAlign w:val="center"/>
            <w:hideMark/>
          </w:tcPr>
          <w:p w14:paraId="5DC9E503"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6,217 </w:t>
            </w:r>
          </w:p>
        </w:tc>
        <w:tc>
          <w:tcPr>
            <w:tcW w:w="1417" w:type="dxa"/>
            <w:tcBorders>
              <w:top w:val="nil"/>
              <w:left w:val="nil"/>
              <w:bottom w:val="nil"/>
              <w:right w:val="nil"/>
            </w:tcBorders>
            <w:shd w:val="clear" w:color="auto" w:fill="auto"/>
            <w:noWrap/>
            <w:vAlign w:val="center"/>
            <w:hideMark/>
          </w:tcPr>
          <w:p w14:paraId="5DC9E504"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5,990 </w:t>
            </w:r>
          </w:p>
        </w:tc>
        <w:tc>
          <w:tcPr>
            <w:tcW w:w="1843" w:type="dxa"/>
            <w:tcBorders>
              <w:top w:val="nil"/>
              <w:left w:val="nil"/>
              <w:bottom w:val="nil"/>
              <w:right w:val="single" w:sz="4" w:space="0" w:color="auto"/>
            </w:tcBorders>
            <w:shd w:val="clear" w:color="auto" w:fill="auto"/>
            <w:noWrap/>
            <w:vAlign w:val="center"/>
            <w:hideMark/>
          </w:tcPr>
          <w:p w14:paraId="5DC9E505"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(227)</w:t>
            </w:r>
          </w:p>
        </w:tc>
      </w:tr>
      <w:tr w:rsidR="001D64B1" w14:paraId="5DC9E50B"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07"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Governance</w:t>
            </w:r>
          </w:p>
        </w:tc>
        <w:tc>
          <w:tcPr>
            <w:tcW w:w="1445" w:type="dxa"/>
            <w:tcBorders>
              <w:top w:val="nil"/>
              <w:left w:val="nil"/>
              <w:bottom w:val="nil"/>
              <w:right w:val="nil"/>
            </w:tcBorders>
            <w:shd w:val="clear" w:color="auto" w:fill="auto"/>
            <w:noWrap/>
            <w:vAlign w:val="center"/>
            <w:hideMark/>
          </w:tcPr>
          <w:p w14:paraId="5DC9E508"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1,796 </w:t>
            </w:r>
          </w:p>
        </w:tc>
        <w:tc>
          <w:tcPr>
            <w:tcW w:w="1417" w:type="dxa"/>
            <w:tcBorders>
              <w:top w:val="nil"/>
              <w:left w:val="nil"/>
              <w:bottom w:val="nil"/>
              <w:right w:val="nil"/>
            </w:tcBorders>
            <w:shd w:val="clear" w:color="auto" w:fill="auto"/>
            <w:noWrap/>
            <w:vAlign w:val="center"/>
            <w:hideMark/>
          </w:tcPr>
          <w:p w14:paraId="5DC9E509"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1,763 </w:t>
            </w:r>
          </w:p>
        </w:tc>
        <w:tc>
          <w:tcPr>
            <w:tcW w:w="1843" w:type="dxa"/>
            <w:tcBorders>
              <w:top w:val="nil"/>
              <w:left w:val="nil"/>
              <w:bottom w:val="nil"/>
              <w:right w:val="single" w:sz="4" w:space="0" w:color="auto"/>
            </w:tcBorders>
            <w:shd w:val="clear" w:color="auto" w:fill="auto"/>
            <w:noWrap/>
            <w:vAlign w:val="center"/>
            <w:hideMark/>
          </w:tcPr>
          <w:p w14:paraId="5DC9E50A"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(33)</w:t>
            </w:r>
          </w:p>
        </w:tc>
      </w:tr>
      <w:tr w:rsidR="001D64B1" w14:paraId="5DC9E510"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0C"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Planning &amp; Development</w:t>
            </w:r>
          </w:p>
        </w:tc>
        <w:tc>
          <w:tcPr>
            <w:tcW w:w="1445" w:type="dxa"/>
            <w:tcBorders>
              <w:top w:val="nil"/>
              <w:left w:val="nil"/>
              <w:bottom w:val="nil"/>
              <w:right w:val="nil"/>
            </w:tcBorders>
            <w:shd w:val="clear" w:color="auto" w:fill="auto"/>
            <w:noWrap/>
            <w:vAlign w:val="center"/>
            <w:hideMark/>
          </w:tcPr>
          <w:p w14:paraId="5DC9E50D"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582 </w:t>
            </w:r>
          </w:p>
        </w:tc>
        <w:tc>
          <w:tcPr>
            <w:tcW w:w="1417" w:type="dxa"/>
            <w:tcBorders>
              <w:top w:val="nil"/>
              <w:left w:val="nil"/>
              <w:bottom w:val="nil"/>
              <w:right w:val="nil"/>
            </w:tcBorders>
            <w:shd w:val="clear" w:color="auto" w:fill="auto"/>
            <w:noWrap/>
            <w:vAlign w:val="center"/>
            <w:hideMark/>
          </w:tcPr>
          <w:p w14:paraId="5DC9E50E"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343 </w:t>
            </w:r>
          </w:p>
        </w:tc>
        <w:tc>
          <w:tcPr>
            <w:tcW w:w="1843" w:type="dxa"/>
            <w:tcBorders>
              <w:top w:val="nil"/>
              <w:left w:val="nil"/>
              <w:bottom w:val="nil"/>
              <w:right w:val="single" w:sz="4" w:space="0" w:color="auto"/>
            </w:tcBorders>
            <w:shd w:val="clear" w:color="auto" w:fill="auto"/>
            <w:noWrap/>
            <w:vAlign w:val="center"/>
            <w:hideMark/>
          </w:tcPr>
          <w:p w14:paraId="5DC9E50F"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(240)</w:t>
            </w:r>
          </w:p>
        </w:tc>
      </w:tr>
      <w:tr w:rsidR="001D64B1" w14:paraId="5DC9E515"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11"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Policy</w:t>
            </w:r>
          </w:p>
        </w:tc>
        <w:tc>
          <w:tcPr>
            <w:tcW w:w="1445" w:type="dxa"/>
            <w:tcBorders>
              <w:top w:val="nil"/>
              <w:left w:val="nil"/>
              <w:bottom w:val="nil"/>
              <w:right w:val="nil"/>
            </w:tcBorders>
            <w:shd w:val="clear" w:color="auto" w:fill="auto"/>
            <w:noWrap/>
            <w:vAlign w:val="center"/>
            <w:hideMark/>
          </w:tcPr>
          <w:p w14:paraId="5DC9E512"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1,881 </w:t>
            </w:r>
          </w:p>
        </w:tc>
        <w:tc>
          <w:tcPr>
            <w:tcW w:w="1417" w:type="dxa"/>
            <w:tcBorders>
              <w:top w:val="nil"/>
              <w:left w:val="nil"/>
              <w:bottom w:val="nil"/>
              <w:right w:val="nil"/>
            </w:tcBorders>
            <w:shd w:val="clear" w:color="auto" w:fill="auto"/>
            <w:noWrap/>
            <w:vAlign w:val="center"/>
            <w:hideMark/>
          </w:tcPr>
          <w:p w14:paraId="5DC9E513"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1,933 </w:t>
            </w:r>
          </w:p>
        </w:tc>
        <w:tc>
          <w:tcPr>
            <w:tcW w:w="1843" w:type="dxa"/>
            <w:tcBorders>
              <w:top w:val="nil"/>
              <w:left w:val="nil"/>
              <w:bottom w:val="nil"/>
              <w:right w:val="single" w:sz="4" w:space="0" w:color="auto"/>
            </w:tcBorders>
            <w:shd w:val="clear" w:color="auto" w:fill="auto"/>
            <w:noWrap/>
            <w:vAlign w:val="center"/>
            <w:hideMark/>
          </w:tcPr>
          <w:p w14:paraId="5DC9E514"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53 </w:t>
            </w:r>
          </w:p>
        </w:tc>
      </w:tr>
      <w:tr w:rsidR="001D64B1" w14:paraId="5DC9E51A"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16"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Budgets Not In Directorates</w:t>
            </w:r>
          </w:p>
        </w:tc>
        <w:tc>
          <w:tcPr>
            <w:tcW w:w="1445" w:type="dxa"/>
            <w:tcBorders>
              <w:top w:val="nil"/>
              <w:left w:val="nil"/>
              <w:bottom w:val="nil"/>
              <w:right w:val="nil"/>
            </w:tcBorders>
            <w:shd w:val="clear" w:color="auto" w:fill="auto"/>
            <w:noWrap/>
            <w:vAlign w:val="center"/>
            <w:hideMark/>
          </w:tcPr>
          <w:p w14:paraId="5DC9E517"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564 </w:t>
            </w:r>
          </w:p>
        </w:tc>
        <w:tc>
          <w:tcPr>
            <w:tcW w:w="1417" w:type="dxa"/>
            <w:tcBorders>
              <w:top w:val="nil"/>
              <w:left w:val="nil"/>
              <w:bottom w:val="nil"/>
              <w:right w:val="nil"/>
            </w:tcBorders>
            <w:shd w:val="clear" w:color="auto" w:fill="auto"/>
            <w:noWrap/>
            <w:vAlign w:val="center"/>
            <w:hideMark/>
          </w:tcPr>
          <w:p w14:paraId="5DC9E518" w14:textId="77777777" w:rsidR="004C2A6C" w:rsidRPr="004C2A6C" w:rsidRDefault="004F1895" w:rsidP="004C2A6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947</w:t>
            </w:r>
          </w:p>
        </w:tc>
        <w:tc>
          <w:tcPr>
            <w:tcW w:w="1843" w:type="dxa"/>
            <w:tcBorders>
              <w:top w:val="nil"/>
              <w:left w:val="nil"/>
              <w:bottom w:val="nil"/>
              <w:right w:val="single" w:sz="4" w:space="0" w:color="auto"/>
            </w:tcBorders>
            <w:shd w:val="clear" w:color="auto" w:fill="auto"/>
            <w:noWrap/>
            <w:vAlign w:val="center"/>
            <w:hideMark/>
          </w:tcPr>
          <w:p w14:paraId="5DC9E519" w14:textId="77777777" w:rsidR="004C2A6C" w:rsidRPr="004C2A6C" w:rsidRDefault="004F1895" w:rsidP="004C2A6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383</w:t>
            </w:r>
          </w:p>
        </w:tc>
      </w:tr>
      <w:tr w:rsidR="001D64B1" w14:paraId="5DC9E51F"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1B"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Covid-19</w:t>
            </w:r>
          </w:p>
        </w:tc>
        <w:tc>
          <w:tcPr>
            <w:tcW w:w="1445" w:type="dxa"/>
            <w:tcBorders>
              <w:top w:val="nil"/>
              <w:left w:val="nil"/>
              <w:bottom w:val="nil"/>
              <w:right w:val="nil"/>
            </w:tcBorders>
            <w:shd w:val="clear" w:color="auto" w:fill="auto"/>
            <w:noWrap/>
            <w:vAlign w:val="center"/>
            <w:hideMark/>
          </w:tcPr>
          <w:p w14:paraId="5DC9E51C"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  </w:t>
            </w:r>
          </w:p>
        </w:tc>
        <w:tc>
          <w:tcPr>
            <w:tcW w:w="1417" w:type="dxa"/>
            <w:tcBorders>
              <w:top w:val="nil"/>
              <w:left w:val="nil"/>
              <w:bottom w:val="nil"/>
              <w:right w:val="nil"/>
            </w:tcBorders>
            <w:shd w:val="clear" w:color="auto" w:fill="auto"/>
            <w:noWrap/>
            <w:vAlign w:val="center"/>
            <w:hideMark/>
          </w:tcPr>
          <w:p w14:paraId="5DC9E51D" w14:textId="77777777" w:rsidR="004C2A6C" w:rsidRPr="004C2A6C" w:rsidRDefault="004F1895" w:rsidP="004C2A6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(1,143)</w:t>
            </w:r>
            <w:r w:rsidRPr="004C2A6C">
              <w:rPr>
                <w:rFonts w:ascii="Arial" w:eastAsia="Times New Roman" w:hAnsi="Arial" w:cs="Arial"/>
                <w:color w:val="000000"/>
                <w:lang w:eastAsia="en-GB"/>
              </w:rPr>
              <w:t xml:space="preserve">  </w:t>
            </w:r>
          </w:p>
        </w:tc>
        <w:tc>
          <w:tcPr>
            <w:tcW w:w="1843" w:type="dxa"/>
            <w:tcBorders>
              <w:top w:val="nil"/>
              <w:left w:val="nil"/>
              <w:bottom w:val="nil"/>
              <w:right w:val="single" w:sz="4" w:space="0" w:color="auto"/>
            </w:tcBorders>
            <w:shd w:val="clear" w:color="auto" w:fill="auto"/>
            <w:noWrap/>
            <w:vAlign w:val="center"/>
            <w:hideMark/>
          </w:tcPr>
          <w:p w14:paraId="5DC9E51E" w14:textId="77777777" w:rsidR="004C2A6C" w:rsidRPr="004C2A6C" w:rsidRDefault="004F1895" w:rsidP="004C2A6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(1,143)</w:t>
            </w:r>
            <w:r w:rsidRPr="004C2A6C">
              <w:rPr>
                <w:rFonts w:ascii="Arial" w:eastAsia="Times New Roman" w:hAnsi="Arial" w:cs="Arial"/>
                <w:color w:val="000000"/>
                <w:lang w:eastAsia="en-GB"/>
              </w:rPr>
              <w:t xml:space="preserve">  </w:t>
            </w:r>
          </w:p>
        </w:tc>
      </w:tr>
      <w:tr w:rsidR="001D64B1" w14:paraId="5DC9E524" w14:textId="77777777" w:rsidTr="00693206">
        <w:trPr>
          <w:trHeight w:val="315"/>
        </w:trPr>
        <w:tc>
          <w:tcPr>
            <w:tcW w:w="3233" w:type="dxa"/>
            <w:tcBorders>
              <w:top w:val="nil"/>
              <w:left w:val="single" w:sz="4" w:space="0" w:color="auto"/>
              <w:bottom w:val="nil"/>
              <w:right w:val="nil"/>
            </w:tcBorders>
            <w:shd w:val="clear" w:color="auto" w:fill="auto"/>
            <w:noWrap/>
            <w:vAlign w:val="center"/>
            <w:hideMark/>
          </w:tcPr>
          <w:p w14:paraId="5DC9E520" w14:textId="77777777" w:rsidR="004C2A6C" w:rsidRPr="004C2A6C" w:rsidRDefault="004F1895" w:rsidP="004C2A6C">
            <w:pPr>
              <w:spacing w:after="0" w:line="240" w:lineRule="auto"/>
              <w:rPr>
                <w:rFonts w:ascii="Arial" w:eastAsia="Times New Roman" w:hAnsi="Arial" w:cs="Arial"/>
                <w:b/>
                <w:bCs/>
                <w:color w:val="000000"/>
                <w:lang w:eastAsia="en-GB"/>
              </w:rPr>
            </w:pPr>
            <w:r w:rsidRPr="004C2A6C">
              <w:rPr>
                <w:rFonts w:ascii="Arial" w:eastAsia="Times New Roman" w:hAnsi="Arial" w:cs="Arial"/>
                <w:b/>
                <w:bCs/>
                <w:color w:val="000000"/>
                <w:lang w:eastAsia="en-GB"/>
              </w:rPr>
              <w:t>Total Expenditure</w:t>
            </w:r>
          </w:p>
        </w:tc>
        <w:tc>
          <w:tcPr>
            <w:tcW w:w="1445" w:type="dxa"/>
            <w:tcBorders>
              <w:top w:val="single" w:sz="4" w:space="0" w:color="auto"/>
              <w:left w:val="nil"/>
              <w:bottom w:val="single" w:sz="4" w:space="0" w:color="auto"/>
              <w:right w:val="nil"/>
            </w:tcBorders>
            <w:shd w:val="clear" w:color="auto" w:fill="auto"/>
            <w:noWrap/>
            <w:vAlign w:val="center"/>
            <w:hideMark/>
          </w:tcPr>
          <w:p w14:paraId="5DC9E521" w14:textId="77777777" w:rsidR="004C2A6C" w:rsidRPr="004C2A6C" w:rsidRDefault="004F1895" w:rsidP="004C2A6C">
            <w:pPr>
              <w:spacing w:after="0" w:line="240" w:lineRule="auto"/>
              <w:jc w:val="right"/>
              <w:rPr>
                <w:rFonts w:ascii="Arial" w:eastAsia="Times New Roman" w:hAnsi="Arial" w:cs="Arial"/>
                <w:b/>
                <w:bCs/>
                <w:color w:val="000000"/>
                <w:lang w:eastAsia="en-GB"/>
              </w:rPr>
            </w:pPr>
            <w:r w:rsidRPr="004C2A6C">
              <w:rPr>
                <w:rFonts w:ascii="Arial" w:eastAsia="Times New Roman" w:hAnsi="Arial" w:cs="Arial"/>
                <w:b/>
                <w:bCs/>
                <w:color w:val="000000"/>
                <w:lang w:eastAsia="en-GB"/>
              </w:rPr>
              <w:t xml:space="preserve">14,480 </w:t>
            </w:r>
          </w:p>
        </w:tc>
        <w:tc>
          <w:tcPr>
            <w:tcW w:w="1417" w:type="dxa"/>
            <w:tcBorders>
              <w:top w:val="single" w:sz="4" w:space="0" w:color="auto"/>
              <w:left w:val="nil"/>
              <w:bottom w:val="single" w:sz="4" w:space="0" w:color="auto"/>
              <w:right w:val="nil"/>
            </w:tcBorders>
            <w:shd w:val="clear" w:color="auto" w:fill="auto"/>
            <w:noWrap/>
            <w:vAlign w:val="center"/>
            <w:hideMark/>
          </w:tcPr>
          <w:p w14:paraId="5DC9E522" w14:textId="77777777" w:rsidR="004C2A6C" w:rsidRPr="004C2A6C" w:rsidRDefault="004F1895" w:rsidP="004C2A6C">
            <w:pPr>
              <w:spacing w:after="0" w:line="240" w:lineRule="auto"/>
              <w:jc w:val="right"/>
              <w:rPr>
                <w:rFonts w:ascii="Arial" w:eastAsia="Times New Roman" w:hAnsi="Arial" w:cs="Arial"/>
                <w:b/>
                <w:bCs/>
                <w:color w:val="000000"/>
                <w:lang w:eastAsia="en-GB"/>
              </w:rPr>
            </w:pPr>
            <w:r w:rsidRPr="004C2A6C">
              <w:rPr>
                <w:rFonts w:ascii="Arial" w:eastAsia="Times New Roman" w:hAnsi="Arial" w:cs="Arial"/>
                <w:b/>
                <w:bCs/>
                <w:color w:val="000000"/>
                <w:lang w:eastAsia="en-GB"/>
              </w:rPr>
              <w:t xml:space="preserve">12,984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DC9E523" w14:textId="77777777" w:rsidR="004C2A6C" w:rsidRPr="004C2A6C" w:rsidRDefault="004F1895" w:rsidP="004C2A6C">
            <w:pPr>
              <w:spacing w:after="0" w:line="240" w:lineRule="auto"/>
              <w:jc w:val="right"/>
              <w:rPr>
                <w:rFonts w:ascii="Arial" w:eastAsia="Times New Roman" w:hAnsi="Arial" w:cs="Arial"/>
                <w:b/>
                <w:bCs/>
                <w:color w:val="000000"/>
                <w:lang w:eastAsia="en-GB"/>
              </w:rPr>
            </w:pPr>
            <w:r w:rsidRPr="004C2A6C">
              <w:rPr>
                <w:rFonts w:ascii="Arial" w:eastAsia="Times New Roman" w:hAnsi="Arial" w:cs="Arial"/>
                <w:b/>
                <w:bCs/>
                <w:color w:val="000000"/>
                <w:lang w:eastAsia="en-GB"/>
              </w:rPr>
              <w:t>(1,496)</w:t>
            </w:r>
          </w:p>
        </w:tc>
      </w:tr>
      <w:tr w:rsidR="001D64B1" w14:paraId="5DC9E529"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25"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 </w:t>
            </w:r>
          </w:p>
        </w:tc>
        <w:tc>
          <w:tcPr>
            <w:tcW w:w="1445" w:type="dxa"/>
            <w:tcBorders>
              <w:top w:val="nil"/>
              <w:left w:val="nil"/>
              <w:bottom w:val="nil"/>
              <w:right w:val="nil"/>
            </w:tcBorders>
            <w:shd w:val="clear" w:color="auto" w:fill="auto"/>
            <w:noWrap/>
            <w:vAlign w:val="center"/>
            <w:hideMark/>
          </w:tcPr>
          <w:p w14:paraId="5DC9E526" w14:textId="77777777" w:rsidR="004C2A6C" w:rsidRPr="004C2A6C" w:rsidRDefault="004F1895" w:rsidP="004C2A6C">
            <w:pPr>
              <w:spacing w:after="0" w:line="240" w:lineRule="auto"/>
              <w:rPr>
                <w:rFonts w:ascii="Arial" w:eastAsia="Times New Roman" w:hAnsi="Arial" w:cs="Arial"/>
                <w:color w:val="000000"/>
                <w:lang w:eastAsia="en-GB"/>
              </w:rPr>
            </w:pPr>
          </w:p>
        </w:tc>
        <w:tc>
          <w:tcPr>
            <w:tcW w:w="1417" w:type="dxa"/>
            <w:tcBorders>
              <w:top w:val="nil"/>
              <w:left w:val="nil"/>
              <w:bottom w:val="nil"/>
              <w:right w:val="nil"/>
            </w:tcBorders>
            <w:shd w:val="clear" w:color="auto" w:fill="auto"/>
            <w:noWrap/>
            <w:vAlign w:val="center"/>
            <w:hideMark/>
          </w:tcPr>
          <w:p w14:paraId="5DC9E527" w14:textId="77777777" w:rsidR="004C2A6C" w:rsidRPr="004C2A6C" w:rsidRDefault="004F1895" w:rsidP="004C2A6C">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single" w:sz="4" w:space="0" w:color="auto"/>
            </w:tcBorders>
            <w:shd w:val="clear" w:color="auto" w:fill="auto"/>
            <w:noWrap/>
            <w:vAlign w:val="center"/>
            <w:hideMark/>
          </w:tcPr>
          <w:p w14:paraId="5DC9E528"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 </w:t>
            </w:r>
          </w:p>
        </w:tc>
      </w:tr>
      <w:tr w:rsidR="001D64B1" w14:paraId="5DC9E52E" w14:textId="77777777" w:rsidTr="00693206">
        <w:trPr>
          <w:trHeight w:val="300"/>
        </w:trPr>
        <w:tc>
          <w:tcPr>
            <w:tcW w:w="3233" w:type="dxa"/>
            <w:tcBorders>
              <w:top w:val="single" w:sz="4" w:space="0" w:color="auto"/>
              <w:left w:val="single" w:sz="4" w:space="0" w:color="auto"/>
              <w:bottom w:val="nil"/>
              <w:right w:val="single" w:sz="4" w:space="0" w:color="auto"/>
            </w:tcBorders>
            <w:shd w:val="clear" w:color="000000" w:fill="D9D9D9"/>
            <w:noWrap/>
            <w:vAlign w:val="center"/>
            <w:hideMark/>
          </w:tcPr>
          <w:p w14:paraId="5DC9E52A" w14:textId="77777777" w:rsidR="004C2A6C" w:rsidRPr="004C2A6C" w:rsidRDefault="004F1895" w:rsidP="004C2A6C">
            <w:pPr>
              <w:spacing w:after="0" w:line="240" w:lineRule="auto"/>
              <w:rPr>
                <w:rFonts w:ascii="Arial" w:eastAsia="Times New Roman" w:hAnsi="Arial" w:cs="Arial"/>
                <w:b/>
                <w:bCs/>
                <w:color w:val="000000"/>
                <w:lang w:eastAsia="en-GB"/>
              </w:rPr>
            </w:pPr>
            <w:r w:rsidRPr="004C2A6C">
              <w:rPr>
                <w:rFonts w:ascii="Arial" w:eastAsia="Times New Roman" w:hAnsi="Arial" w:cs="Arial"/>
                <w:b/>
                <w:bCs/>
                <w:color w:val="000000"/>
                <w:lang w:eastAsia="en-GB"/>
              </w:rPr>
              <w:t>Funding</w:t>
            </w:r>
          </w:p>
        </w:tc>
        <w:tc>
          <w:tcPr>
            <w:tcW w:w="1445" w:type="dxa"/>
            <w:tcBorders>
              <w:top w:val="single" w:sz="4" w:space="0" w:color="auto"/>
              <w:left w:val="nil"/>
              <w:bottom w:val="nil"/>
              <w:right w:val="single" w:sz="4" w:space="0" w:color="auto"/>
            </w:tcBorders>
            <w:shd w:val="clear" w:color="000000" w:fill="D9D9D9"/>
            <w:noWrap/>
            <w:vAlign w:val="center"/>
            <w:hideMark/>
          </w:tcPr>
          <w:p w14:paraId="5DC9E52B"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Budget</w:t>
            </w:r>
          </w:p>
        </w:tc>
        <w:tc>
          <w:tcPr>
            <w:tcW w:w="1417" w:type="dxa"/>
            <w:tcBorders>
              <w:top w:val="single" w:sz="4" w:space="0" w:color="auto"/>
              <w:left w:val="nil"/>
              <w:bottom w:val="nil"/>
              <w:right w:val="single" w:sz="4" w:space="0" w:color="auto"/>
            </w:tcBorders>
            <w:shd w:val="clear" w:color="000000" w:fill="D9D9D9"/>
            <w:noWrap/>
            <w:vAlign w:val="center"/>
            <w:hideMark/>
          </w:tcPr>
          <w:p w14:paraId="5DC9E52C"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Forecast</w:t>
            </w:r>
            <w:r>
              <w:rPr>
                <w:rFonts w:ascii="Arial" w:eastAsia="Times New Roman" w:hAnsi="Arial" w:cs="Arial"/>
                <w:b/>
                <w:bCs/>
                <w:color w:val="000000"/>
                <w:lang w:eastAsia="en-GB"/>
              </w:rPr>
              <w:t xml:space="preserve"> at 31</w:t>
            </w:r>
            <w:r w:rsidRPr="004C2A6C">
              <w:rPr>
                <w:rFonts w:ascii="Arial" w:eastAsia="Times New Roman" w:hAnsi="Arial" w:cs="Arial"/>
                <w:b/>
                <w:bCs/>
                <w:color w:val="000000"/>
                <w:vertAlign w:val="superscript"/>
                <w:lang w:eastAsia="en-GB"/>
              </w:rPr>
              <w:t>st</w:t>
            </w:r>
            <w:r>
              <w:rPr>
                <w:rFonts w:ascii="Arial" w:eastAsia="Times New Roman" w:hAnsi="Arial" w:cs="Arial"/>
                <w:b/>
                <w:bCs/>
                <w:color w:val="000000"/>
                <w:lang w:eastAsia="en-GB"/>
              </w:rPr>
              <w:t xml:space="preserve"> Jan 22</w:t>
            </w:r>
          </w:p>
        </w:tc>
        <w:tc>
          <w:tcPr>
            <w:tcW w:w="1843" w:type="dxa"/>
            <w:tcBorders>
              <w:top w:val="single" w:sz="4" w:space="0" w:color="auto"/>
              <w:left w:val="nil"/>
              <w:bottom w:val="nil"/>
              <w:right w:val="single" w:sz="4" w:space="0" w:color="auto"/>
            </w:tcBorders>
            <w:shd w:val="clear" w:color="000000" w:fill="D9D9D9"/>
            <w:noWrap/>
            <w:vAlign w:val="center"/>
            <w:hideMark/>
          </w:tcPr>
          <w:p w14:paraId="5DC9E52D"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Variance</w:t>
            </w:r>
            <w:r>
              <w:rPr>
                <w:rFonts w:ascii="Arial" w:eastAsia="Times New Roman" w:hAnsi="Arial" w:cs="Arial"/>
                <w:b/>
                <w:bCs/>
                <w:color w:val="000000"/>
                <w:lang w:eastAsia="en-GB"/>
              </w:rPr>
              <w:t xml:space="preserve"> (Under)/Overspend</w:t>
            </w:r>
          </w:p>
        </w:tc>
      </w:tr>
      <w:tr w:rsidR="001D64B1" w14:paraId="5DC9E533" w14:textId="77777777" w:rsidTr="00693206">
        <w:trPr>
          <w:trHeight w:val="300"/>
        </w:trPr>
        <w:tc>
          <w:tcPr>
            <w:tcW w:w="3233" w:type="dxa"/>
            <w:tcBorders>
              <w:top w:val="nil"/>
              <w:left w:val="single" w:sz="4" w:space="0" w:color="auto"/>
              <w:bottom w:val="single" w:sz="4" w:space="0" w:color="auto"/>
              <w:right w:val="single" w:sz="4" w:space="0" w:color="auto"/>
            </w:tcBorders>
            <w:shd w:val="clear" w:color="000000" w:fill="D9D9D9"/>
            <w:noWrap/>
            <w:vAlign w:val="center"/>
            <w:hideMark/>
          </w:tcPr>
          <w:p w14:paraId="5DC9E52F" w14:textId="77777777" w:rsidR="004C2A6C" w:rsidRPr="004C2A6C" w:rsidRDefault="004F1895" w:rsidP="004C2A6C">
            <w:pPr>
              <w:spacing w:after="0" w:line="240" w:lineRule="auto"/>
              <w:rPr>
                <w:rFonts w:ascii="Arial" w:eastAsia="Times New Roman" w:hAnsi="Arial" w:cs="Arial"/>
                <w:b/>
                <w:bCs/>
                <w:color w:val="000000"/>
                <w:lang w:eastAsia="en-GB"/>
              </w:rPr>
            </w:pPr>
            <w:r w:rsidRPr="004C2A6C">
              <w:rPr>
                <w:rFonts w:ascii="Arial" w:eastAsia="Times New Roman" w:hAnsi="Arial" w:cs="Arial"/>
                <w:b/>
                <w:bCs/>
                <w:color w:val="000000"/>
                <w:lang w:eastAsia="en-GB"/>
              </w:rPr>
              <w:t> </w:t>
            </w:r>
          </w:p>
        </w:tc>
        <w:tc>
          <w:tcPr>
            <w:tcW w:w="1445" w:type="dxa"/>
            <w:tcBorders>
              <w:top w:val="nil"/>
              <w:left w:val="nil"/>
              <w:bottom w:val="single" w:sz="4" w:space="0" w:color="auto"/>
              <w:right w:val="single" w:sz="4" w:space="0" w:color="auto"/>
            </w:tcBorders>
            <w:shd w:val="clear" w:color="000000" w:fill="D9D9D9"/>
            <w:noWrap/>
            <w:vAlign w:val="center"/>
            <w:hideMark/>
          </w:tcPr>
          <w:p w14:paraId="5DC9E530"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5DC9E531"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£'000</w:t>
            </w:r>
          </w:p>
        </w:tc>
        <w:tc>
          <w:tcPr>
            <w:tcW w:w="1843" w:type="dxa"/>
            <w:tcBorders>
              <w:top w:val="nil"/>
              <w:left w:val="nil"/>
              <w:bottom w:val="single" w:sz="4" w:space="0" w:color="auto"/>
              <w:right w:val="single" w:sz="4" w:space="0" w:color="auto"/>
            </w:tcBorders>
            <w:shd w:val="clear" w:color="000000" w:fill="D9D9D9"/>
            <w:noWrap/>
            <w:vAlign w:val="center"/>
            <w:hideMark/>
          </w:tcPr>
          <w:p w14:paraId="5DC9E532" w14:textId="77777777" w:rsidR="004C2A6C" w:rsidRPr="004C2A6C" w:rsidRDefault="004F1895" w:rsidP="004C2A6C">
            <w:pPr>
              <w:spacing w:after="0" w:line="240" w:lineRule="auto"/>
              <w:jc w:val="center"/>
              <w:rPr>
                <w:rFonts w:ascii="Arial" w:eastAsia="Times New Roman" w:hAnsi="Arial" w:cs="Arial"/>
                <w:b/>
                <w:bCs/>
                <w:color w:val="000000"/>
                <w:lang w:eastAsia="en-GB"/>
              </w:rPr>
            </w:pPr>
            <w:r w:rsidRPr="004C2A6C">
              <w:rPr>
                <w:rFonts w:ascii="Arial" w:eastAsia="Times New Roman" w:hAnsi="Arial" w:cs="Arial"/>
                <w:b/>
                <w:bCs/>
                <w:color w:val="000000"/>
                <w:lang w:eastAsia="en-GB"/>
              </w:rPr>
              <w:t>£'000</w:t>
            </w:r>
          </w:p>
        </w:tc>
      </w:tr>
      <w:tr w:rsidR="001D64B1" w14:paraId="5DC9E538"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34"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Council Tax</w:t>
            </w:r>
          </w:p>
        </w:tc>
        <w:tc>
          <w:tcPr>
            <w:tcW w:w="1445" w:type="dxa"/>
            <w:tcBorders>
              <w:top w:val="nil"/>
              <w:left w:val="nil"/>
              <w:bottom w:val="nil"/>
              <w:right w:val="nil"/>
            </w:tcBorders>
            <w:shd w:val="clear" w:color="auto" w:fill="auto"/>
            <w:noWrap/>
            <w:vAlign w:val="center"/>
            <w:hideMark/>
          </w:tcPr>
          <w:p w14:paraId="5DC9E535"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(8,599)</w:t>
            </w:r>
          </w:p>
        </w:tc>
        <w:tc>
          <w:tcPr>
            <w:tcW w:w="1417" w:type="dxa"/>
            <w:tcBorders>
              <w:top w:val="nil"/>
              <w:left w:val="nil"/>
              <w:bottom w:val="nil"/>
              <w:right w:val="nil"/>
            </w:tcBorders>
            <w:shd w:val="clear" w:color="auto" w:fill="auto"/>
            <w:noWrap/>
            <w:vAlign w:val="center"/>
            <w:hideMark/>
          </w:tcPr>
          <w:p w14:paraId="5DC9E536"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(8,599)</w:t>
            </w:r>
          </w:p>
        </w:tc>
        <w:tc>
          <w:tcPr>
            <w:tcW w:w="1843" w:type="dxa"/>
            <w:tcBorders>
              <w:top w:val="nil"/>
              <w:left w:val="nil"/>
              <w:bottom w:val="nil"/>
              <w:right w:val="single" w:sz="4" w:space="0" w:color="auto"/>
            </w:tcBorders>
            <w:shd w:val="clear" w:color="auto" w:fill="auto"/>
            <w:noWrap/>
            <w:vAlign w:val="center"/>
            <w:hideMark/>
          </w:tcPr>
          <w:p w14:paraId="5DC9E537"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  </w:t>
            </w:r>
          </w:p>
        </w:tc>
      </w:tr>
      <w:tr w:rsidR="001D64B1" w14:paraId="5DC9E53D"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39"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Lower Tier Support Grant</w:t>
            </w:r>
          </w:p>
        </w:tc>
        <w:tc>
          <w:tcPr>
            <w:tcW w:w="1445" w:type="dxa"/>
            <w:tcBorders>
              <w:top w:val="nil"/>
              <w:left w:val="nil"/>
              <w:bottom w:val="nil"/>
              <w:right w:val="nil"/>
            </w:tcBorders>
            <w:shd w:val="clear" w:color="auto" w:fill="auto"/>
            <w:noWrap/>
            <w:vAlign w:val="center"/>
            <w:hideMark/>
          </w:tcPr>
          <w:p w14:paraId="5DC9E53A"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(100)</w:t>
            </w:r>
          </w:p>
        </w:tc>
        <w:tc>
          <w:tcPr>
            <w:tcW w:w="1417" w:type="dxa"/>
            <w:tcBorders>
              <w:top w:val="nil"/>
              <w:left w:val="nil"/>
              <w:bottom w:val="nil"/>
              <w:right w:val="nil"/>
            </w:tcBorders>
            <w:shd w:val="clear" w:color="auto" w:fill="auto"/>
            <w:noWrap/>
            <w:vAlign w:val="center"/>
            <w:hideMark/>
          </w:tcPr>
          <w:p w14:paraId="5DC9E53B"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(100)</w:t>
            </w:r>
          </w:p>
        </w:tc>
        <w:tc>
          <w:tcPr>
            <w:tcW w:w="1843" w:type="dxa"/>
            <w:tcBorders>
              <w:top w:val="nil"/>
              <w:left w:val="nil"/>
              <w:bottom w:val="nil"/>
              <w:right w:val="single" w:sz="4" w:space="0" w:color="auto"/>
            </w:tcBorders>
            <w:shd w:val="clear" w:color="auto" w:fill="auto"/>
            <w:noWrap/>
            <w:vAlign w:val="center"/>
            <w:hideMark/>
          </w:tcPr>
          <w:p w14:paraId="5DC9E53C"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  </w:t>
            </w:r>
          </w:p>
        </w:tc>
      </w:tr>
      <w:tr w:rsidR="001D64B1" w14:paraId="5DC9E542"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3E"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New Homes Bonus</w:t>
            </w:r>
          </w:p>
        </w:tc>
        <w:tc>
          <w:tcPr>
            <w:tcW w:w="1445" w:type="dxa"/>
            <w:tcBorders>
              <w:top w:val="nil"/>
              <w:left w:val="nil"/>
              <w:bottom w:val="nil"/>
              <w:right w:val="nil"/>
            </w:tcBorders>
            <w:shd w:val="clear" w:color="auto" w:fill="auto"/>
            <w:noWrap/>
            <w:vAlign w:val="center"/>
            <w:hideMark/>
          </w:tcPr>
          <w:p w14:paraId="5DC9E53F"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(363)</w:t>
            </w:r>
          </w:p>
        </w:tc>
        <w:tc>
          <w:tcPr>
            <w:tcW w:w="1417" w:type="dxa"/>
            <w:tcBorders>
              <w:top w:val="nil"/>
              <w:left w:val="nil"/>
              <w:bottom w:val="nil"/>
              <w:right w:val="nil"/>
            </w:tcBorders>
            <w:shd w:val="clear" w:color="auto" w:fill="auto"/>
            <w:noWrap/>
            <w:vAlign w:val="center"/>
            <w:hideMark/>
          </w:tcPr>
          <w:p w14:paraId="5DC9E540"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(363)</w:t>
            </w:r>
          </w:p>
        </w:tc>
        <w:tc>
          <w:tcPr>
            <w:tcW w:w="1843" w:type="dxa"/>
            <w:tcBorders>
              <w:top w:val="nil"/>
              <w:left w:val="nil"/>
              <w:bottom w:val="nil"/>
              <w:right w:val="single" w:sz="4" w:space="0" w:color="auto"/>
            </w:tcBorders>
            <w:shd w:val="clear" w:color="auto" w:fill="auto"/>
            <w:noWrap/>
            <w:vAlign w:val="center"/>
            <w:hideMark/>
          </w:tcPr>
          <w:p w14:paraId="5DC9E541"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  </w:t>
            </w:r>
          </w:p>
        </w:tc>
      </w:tr>
      <w:tr w:rsidR="001D64B1" w14:paraId="5DC9E547"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43"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Reserves</w:t>
            </w:r>
          </w:p>
        </w:tc>
        <w:tc>
          <w:tcPr>
            <w:tcW w:w="1445" w:type="dxa"/>
            <w:tcBorders>
              <w:top w:val="nil"/>
              <w:left w:val="nil"/>
              <w:bottom w:val="nil"/>
              <w:right w:val="nil"/>
            </w:tcBorders>
            <w:shd w:val="clear" w:color="auto" w:fill="auto"/>
            <w:noWrap/>
            <w:vAlign w:val="center"/>
            <w:hideMark/>
          </w:tcPr>
          <w:p w14:paraId="5DC9E544"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(124)</w:t>
            </w:r>
          </w:p>
        </w:tc>
        <w:tc>
          <w:tcPr>
            <w:tcW w:w="1417" w:type="dxa"/>
            <w:tcBorders>
              <w:top w:val="nil"/>
              <w:left w:val="nil"/>
              <w:bottom w:val="nil"/>
              <w:right w:val="nil"/>
            </w:tcBorders>
            <w:shd w:val="clear" w:color="auto" w:fill="auto"/>
            <w:noWrap/>
            <w:vAlign w:val="center"/>
            <w:hideMark/>
          </w:tcPr>
          <w:p w14:paraId="5DC9E545"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(50)</w:t>
            </w:r>
          </w:p>
        </w:tc>
        <w:tc>
          <w:tcPr>
            <w:tcW w:w="1843" w:type="dxa"/>
            <w:tcBorders>
              <w:top w:val="nil"/>
              <w:left w:val="nil"/>
              <w:bottom w:val="nil"/>
              <w:right w:val="single" w:sz="4" w:space="0" w:color="auto"/>
            </w:tcBorders>
            <w:shd w:val="clear" w:color="auto" w:fill="auto"/>
            <w:noWrap/>
            <w:vAlign w:val="center"/>
            <w:hideMark/>
          </w:tcPr>
          <w:p w14:paraId="5DC9E546"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74 </w:t>
            </w:r>
          </w:p>
        </w:tc>
      </w:tr>
      <w:tr w:rsidR="001D64B1" w14:paraId="5DC9E54C"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48"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Retained Business Rates</w:t>
            </w:r>
          </w:p>
        </w:tc>
        <w:tc>
          <w:tcPr>
            <w:tcW w:w="1445" w:type="dxa"/>
            <w:tcBorders>
              <w:top w:val="nil"/>
              <w:left w:val="nil"/>
              <w:bottom w:val="nil"/>
              <w:right w:val="nil"/>
            </w:tcBorders>
            <w:shd w:val="clear" w:color="auto" w:fill="auto"/>
            <w:noWrap/>
            <w:vAlign w:val="center"/>
            <w:hideMark/>
          </w:tcPr>
          <w:p w14:paraId="5DC9E549"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(3,829)</w:t>
            </w:r>
          </w:p>
        </w:tc>
        <w:tc>
          <w:tcPr>
            <w:tcW w:w="1417" w:type="dxa"/>
            <w:tcBorders>
              <w:top w:val="nil"/>
              <w:left w:val="nil"/>
              <w:bottom w:val="nil"/>
              <w:right w:val="nil"/>
            </w:tcBorders>
            <w:shd w:val="clear" w:color="auto" w:fill="auto"/>
            <w:noWrap/>
            <w:vAlign w:val="center"/>
            <w:hideMark/>
          </w:tcPr>
          <w:p w14:paraId="5DC9E54A"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(3,829)</w:t>
            </w:r>
          </w:p>
        </w:tc>
        <w:tc>
          <w:tcPr>
            <w:tcW w:w="1843" w:type="dxa"/>
            <w:tcBorders>
              <w:top w:val="nil"/>
              <w:left w:val="nil"/>
              <w:bottom w:val="nil"/>
              <w:right w:val="single" w:sz="4" w:space="0" w:color="auto"/>
            </w:tcBorders>
            <w:shd w:val="clear" w:color="auto" w:fill="auto"/>
            <w:noWrap/>
            <w:vAlign w:val="center"/>
            <w:hideMark/>
          </w:tcPr>
          <w:p w14:paraId="5DC9E54B"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  </w:t>
            </w:r>
          </w:p>
        </w:tc>
      </w:tr>
      <w:tr w:rsidR="001D64B1" w14:paraId="5DC9E551" w14:textId="77777777" w:rsidTr="00693206">
        <w:trPr>
          <w:trHeight w:val="300"/>
        </w:trPr>
        <w:tc>
          <w:tcPr>
            <w:tcW w:w="3233" w:type="dxa"/>
            <w:tcBorders>
              <w:top w:val="nil"/>
              <w:left w:val="single" w:sz="4" w:space="0" w:color="auto"/>
              <w:bottom w:val="nil"/>
              <w:right w:val="nil"/>
            </w:tcBorders>
            <w:shd w:val="clear" w:color="auto" w:fill="auto"/>
            <w:noWrap/>
            <w:vAlign w:val="center"/>
            <w:hideMark/>
          </w:tcPr>
          <w:p w14:paraId="5DC9E54D" w14:textId="77777777" w:rsidR="004C2A6C" w:rsidRPr="004C2A6C" w:rsidRDefault="004F1895" w:rsidP="004C2A6C">
            <w:pPr>
              <w:spacing w:after="0" w:line="240" w:lineRule="auto"/>
              <w:rPr>
                <w:rFonts w:ascii="Arial" w:eastAsia="Times New Roman" w:hAnsi="Arial" w:cs="Arial"/>
                <w:color w:val="000000"/>
                <w:lang w:eastAsia="en-GB"/>
              </w:rPr>
            </w:pPr>
            <w:r w:rsidRPr="004C2A6C">
              <w:rPr>
                <w:rFonts w:ascii="Arial" w:eastAsia="Times New Roman" w:hAnsi="Arial" w:cs="Arial"/>
                <w:color w:val="000000"/>
                <w:lang w:eastAsia="en-GB"/>
              </w:rPr>
              <w:t xml:space="preserve">Section 31 </w:t>
            </w:r>
            <w:r w:rsidRPr="004C2A6C">
              <w:rPr>
                <w:rFonts w:ascii="Arial" w:eastAsia="Times New Roman" w:hAnsi="Arial" w:cs="Arial"/>
                <w:color w:val="000000"/>
                <w:lang w:eastAsia="en-GB"/>
              </w:rPr>
              <w:t>Government Grants</w:t>
            </w:r>
          </w:p>
        </w:tc>
        <w:tc>
          <w:tcPr>
            <w:tcW w:w="1445" w:type="dxa"/>
            <w:tcBorders>
              <w:top w:val="nil"/>
              <w:left w:val="nil"/>
              <w:bottom w:val="nil"/>
              <w:right w:val="nil"/>
            </w:tcBorders>
            <w:shd w:val="clear" w:color="auto" w:fill="auto"/>
            <w:noWrap/>
            <w:vAlign w:val="center"/>
            <w:hideMark/>
          </w:tcPr>
          <w:p w14:paraId="5DC9E54E"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(1,465)</w:t>
            </w:r>
          </w:p>
        </w:tc>
        <w:tc>
          <w:tcPr>
            <w:tcW w:w="1417" w:type="dxa"/>
            <w:tcBorders>
              <w:top w:val="nil"/>
              <w:left w:val="nil"/>
              <w:bottom w:val="nil"/>
              <w:right w:val="nil"/>
            </w:tcBorders>
            <w:shd w:val="clear" w:color="auto" w:fill="auto"/>
            <w:noWrap/>
            <w:vAlign w:val="center"/>
            <w:hideMark/>
          </w:tcPr>
          <w:p w14:paraId="5DC9E54F"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(1,465)</w:t>
            </w:r>
          </w:p>
        </w:tc>
        <w:tc>
          <w:tcPr>
            <w:tcW w:w="1843" w:type="dxa"/>
            <w:tcBorders>
              <w:top w:val="nil"/>
              <w:left w:val="nil"/>
              <w:bottom w:val="nil"/>
              <w:right w:val="single" w:sz="4" w:space="0" w:color="auto"/>
            </w:tcBorders>
            <w:shd w:val="clear" w:color="auto" w:fill="auto"/>
            <w:noWrap/>
            <w:vAlign w:val="center"/>
            <w:hideMark/>
          </w:tcPr>
          <w:p w14:paraId="5DC9E550" w14:textId="77777777" w:rsidR="004C2A6C" w:rsidRPr="004C2A6C" w:rsidRDefault="004F1895" w:rsidP="004C2A6C">
            <w:pPr>
              <w:spacing w:after="0" w:line="240" w:lineRule="auto"/>
              <w:jc w:val="right"/>
              <w:rPr>
                <w:rFonts w:ascii="Arial" w:eastAsia="Times New Roman" w:hAnsi="Arial" w:cs="Arial"/>
                <w:color w:val="000000"/>
                <w:lang w:eastAsia="en-GB"/>
              </w:rPr>
            </w:pPr>
            <w:r w:rsidRPr="004C2A6C">
              <w:rPr>
                <w:rFonts w:ascii="Arial" w:eastAsia="Times New Roman" w:hAnsi="Arial" w:cs="Arial"/>
                <w:color w:val="000000"/>
                <w:lang w:eastAsia="en-GB"/>
              </w:rPr>
              <w:t xml:space="preserve">-  </w:t>
            </w:r>
          </w:p>
        </w:tc>
      </w:tr>
      <w:tr w:rsidR="001D64B1" w14:paraId="5DC9E556" w14:textId="77777777" w:rsidTr="00693206">
        <w:trPr>
          <w:trHeight w:val="315"/>
        </w:trPr>
        <w:tc>
          <w:tcPr>
            <w:tcW w:w="3233" w:type="dxa"/>
            <w:tcBorders>
              <w:top w:val="nil"/>
              <w:left w:val="single" w:sz="4" w:space="0" w:color="auto"/>
              <w:bottom w:val="single" w:sz="4" w:space="0" w:color="auto"/>
              <w:right w:val="nil"/>
            </w:tcBorders>
            <w:shd w:val="clear" w:color="auto" w:fill="auto"/>
            <w:noWrap/>
            <w:vAlign w:val="center"/>
            <w:hideMark/>
          </w:tcPr>
          <w:p w14:paraId="5DC9E552" w14:textId="77777777" w:rsidR="004C2A6C" w:rsidRPr="004C2A6C" w:rsidRDefault="004F1895" w:rsidP="004C2A6C">
            <w:pPr>
              <w:spacing w:after="0" w:line="240" w:lineRule="auto"/>
              <w:rPr>
                <w:rFonts w:ascii="Arial" w:eastAsia="Times New Roman" w:hAnsi="Arial" w:cs="Arial"/>
                <w:b/>
                <w:bCs/>
                <w:color w:val="000000"/>
                <w:lang w:eastAsia="en-GB"/>
              </w:rPr>
            </w:pPr>
            <w:r w:rsidRPr="004C2A6C">
              <w:rPr>
                <w:rFonts w:ascii="Arial" w:eastAsia="Times New Roman" w:hAnsi="Arial" w:cs="Arial"/>
                <w:b/>
                <w:bCs/>
                <w:color w:val="000000"/>
                <w:lang w:eastAsia="en-GB"/>
              </w:rPr>
              <w:t>Total Funding</w:t>
            </w:r>
          </w:p>
        </w:tc>
        <w:tc>
          <w:tcPr>
            <w:tcW w:w="1445" w:type="dxa"/>
            <w:tcBorders>
              <w:top w:val="single" w:sz="4" w:space="0" w:color="auto"/>
              <w:left w:val="nil"/>
              <w:bottom w:val="single" w:sz="4" w:space="0" w:color="auto"/>
              <w:right w:val="nil"/>
            </w:tcBorders>
            <w:shd w:val="clear" w:color="auto" w:fill="auto"/>
            <w:noWrap/>
            <w:vAlign w:val="center"/>
            <w:hideMark/>
          </w:tcPr>
          <w:p w14:paraId="5DC9E553" w14:textId="77777777" w:rsidR="004C2A6C" w:rsidRPr="004C2A6C" w:rsidRDefault="004F1895" w:rsidP="004C2A6C">
            <w:pPr>
              <w:spacing w:after="0" w:line="240" w:lineRule="auto"/>
              <w:jc w:val="right"/>
              <w:rPr>
                <w:rFonts w:ascii="Arial" w:eastAsia="Times New Roman" w:hAnsi="Arial" w:cs="Arial"/>
                <w:b/>
                <w:bCs/>
                <w:color w:val="000000"/>
                <w:lang w:eastAsia="en-GB"/>
              </w:rPr>
            </w:pPr>
            <w:r w:rsidRPr="004C2A6C">
              <w:rPr>
                <w:rFonts w:ascii="Arial" w:eastAsia="Times New Roman" w:hAnsi="Arial" w:cs="Arial"/>
                <w:b/>
                <w:bCs/>
                <w:color w:val="000000"/>
                <w:lang w:eastAsia="en-GB"/>
              </w:rPr>
              <w:t>(14,480)</w:t>
            </w:r>
          </w:p>
        </w:tc>
        <w:tc>
          <w:tcPr>
            <w:tcW w:w="1417" w:type="dxa"/>
            <w:tcBorders>
              <w:top w:val="single" w:sz="4" w:space="0" w:color="auto"/>
              <w:left w:val="nil"/>
              <w:bottom w:val="single" w:sz="4" w:space="0" w:color="auto"/>
              <w:right w:val="nil"/>
            </w:tcBorders>
            <w:shd w:val="clear" w:color="auto" w:fill="auto"/>
            <w:noWrap/>
            <w:vAlign w:val="center"/>
            <w:hideMark/>
          </w:tcPr>
          <w:p w14:paraId="5DC9E554" w14:textId="77777777" w:rsidR="004C2A6C" w:rsidRPr="004C2A6C" w:rsidRDefault="004F1895" w:rsidP="004C2A6C">
            <w:pPr>
              <w:spacing w:after="0" w:line="240" w:lineRule="auto"/>
              <w:jc w:val="right"/>
              <w:rPr>
                <w:rFonts w:ascii="Arial" w:eastAsia="Times New Roman" w:hAnsi="Arial" w:cs="Arial"/>
                <w:b/>
                <w:bCs/>
                <w:color w:val="000000"/>
                <w:lang w:eastAsia="en-GB"/>
              </w:rPr>
            </w:pPr>
            <w:r w:rsidRPr="004C2A6C">
              <w:rPr>
                <w:rFonts w:ascii="Arial" w:eastAsia="Times New Roman" w:hAnsi="Arial" w:cs="Arial"/>
                <w:b/>
                <w:bCs/>
                <w:color w:val="000000"/>
                <w:lang w:eastAsia="en-GB"/>
              </w:rPr>
              <w:t>(14,406)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DC9E555" w14:textId="77777777" w:rsidR="004C2A6C" w:rsidRPr="004C2A6C" w:rsidRDefault="004F1895" w:rsidP="004C2A6C">
            <w:pPr>
              <w:spacing w:after="0" w:line="240" w:lineRule="auto"/>
              <w:jc w:val="right"/>
              <w:rPr>
                <w:rFonts w:ascii="Arial" w:eastAsia="Times New Roman" w:hAnsi="Arial" w:cs="Arial"/>
                <w:b/>
                <w:bCs/>
                <w:color w:val="000000"/>
                <w:lang w:eastAsia="en-GB"/>
              </w:rPr>
            </w:pPr>
            <w:r w:rsidRPr="004C2A6C">
              <w:rPr>
                <w:rFonts w:ascii="Arial" w:eastAsia="Times New Roman" w:hAnsi="Arial" w:cs="Arial"/>
                <w:b/>
                <w:bCs/>
                <w:color w:val="000000"/>
                <w:lang w:eastAsia="en-GB"/>
              </w:rPr>
              <w:t xml:space="preserve">74 </w:t>
            </w:r>
          </w:p>
        </w:tc>
      </w:tr>
    </w:tbl>
    <w:p w14:paraId="5DC9E557" w14:textId="77777777" w:rsidR="007815C3" w:rsidRDefault="004F1895" w:rsidP="00370F37">
      <w:pPr>
        <w:spacing w:after="0" w:line="240" w:lineRule="auto"/>
        <w:jc w:val="both"/>
        <w:rPr>
          <w:rFonts w:cstheme="minorHAnsi"/>
          <w:bCs/>
          <w:iCs/>
        </w:rPr>
      </w:pPr>
    </w:p>
    <w:p w14:paraId="5DC9E558" w14:textId="77777777" w:rsidR="004232C9" w:rsidRDefault="004F1895" w:rsidP="007815C3">
      <w:pPr>
        <w:spacing w:after="0" w:line="240" w:lineRule="auto"/>
        <w:ind w:left="360"/>
        <w:jc w:val="both"/>
        <w:rPr>
          <w:rFonts w:cstheme="minorHAnsi"/>
          <w:bCs/>
          <w:iCs/>
        </w:rPr>
      </w:pPr>
    </w:p>
    <w:p w14:paraId="5DC9E559" w14:textId="77777777" w:rsidR="00C235DB" w:rsidRPr="00A3501D" w:rsidRDefault="004F1895" w:rsidP="009860E8">
      <w:pPr>
        <w:numPr>
          <w:ilvl w:val="0"/>
          <w:numId w:val="8"/>
        </w:numPr>
        <w:spacing w:after="0" w:line="240" w:lineRule="auto"/>
        <w:jc w:val="both"/>
        <w:rPr>
          <w:rFonts w:cstheme="minorHAnsi"/>
          <w:bCs/>
          <w:iCs/>
        </w:rPr>
      </w:pPr>
      <w:r w:rsidRPr="00A3501D">
        <w:rPr>
          <w:rFonts w:cstheme="minorHAnsi"/>
          <w:b/>
          <w:bCs/>
          <w:iCs/>
        </w:rPr>
        <w:t>Commercial and Property – underspend of £128k</w:t>
      </w:r>
    </w:p>
    <w:p w14:paraId="5DC9E55A" w14:textId="77777777" w:rsidR="000C11F8" w:rsidRPr="00A3501D" w:rsidRDefault="004F1895" w:rsidP="000C11F8">
      <w:pPr>
        <w:numPr>
          <w:ilvl w:val="0"/>
          <w:numId w:val="11"/>
        </w:numPr>
        <w:spacing w:after="0" w:line="240" w:lineRule="auto"/>
        <w:jc w:val="both"/>
        <w:rPr>
          <w:rFonts w:cstheme="minorHAnsi"/>
          <w:bCs/>
          <w:iCs/>
        </w:rPr>
      </w:pPr>
      <w:r w:rsidRPr="00A3501D">
        <w:rPr>
          <w:rFonts w:cstheme="minorHAnsi"/>
          <w:bCs/>
          <w:iCs/>
        </w:rPr>
        <w:t xml:space="preserve">The forecast is based on a reduced income of £94k from </w:t>
      </w:r>
      <w:r>
        <w:rPr>
          <w:rFonts w:cstheme="minorHAnsi"/>
          <w:bCs/>
          <w:iCs/>
        </w:rPr>
        <w:t xml:space="preserve">across </w:t>
      </w:r>
      <w:r w:rsidRPr="00A3501D">
        <w:rPr>
          <w:rFonts w:cstheme="minorHAnsi"/>
          <w:bCs/>
          <w:iCs/>
        </w:rPr>
        <w:t xml:space="preserve">investment properties, the market and the business and </w:t>
      </w:r>
      <w:r w:rsidRPr="00A3501D">
        <w:rPr>
          <w:rFonts w:cstheme="minorHAnsi"/>
          <w:bCs/>
          <w:iCs/>
        </w:rPr>
        <w:t>conference centre.</w:t>
      </w:r>
    </w:p>
    <w:p w14:paraId="5DC9E55B" w14:textId="77777777" w:rsidR="000C11F8" w:rsidRPr="00A3501D" w:rsidRDefault="004F1895" w:rsidP="000C11F8">
      <w:pPr>
        <w:numPr>
          <w:ilvl w:val="0"/>
          <w:numId w:val="11"/>
        </w:numPr>
        <w:spacing w:after="0" w:line="240" w:lineRule="auto"/>
        <w:jc w:val="both"/>
        <w:rPr>
          <w:rFonts w:cstheme="minorHAnsi"/>
          <w:bCs/>
          <w:iCs/>
        </w:rPr>
      </w:pPr>
      <w:r w:rsidRPr="00A3501D">
        <w:rPr>
          <w:rFonts w:cstheme="minorHAnsi"/>
          <w:bCs/>
          <w:iCs/>
        </w:rPr>
        <w:t>Additional staffing costs of £79k have been included in the projections, in respect of support required in the facilities and estates teams.</w:t>
      </w:r>
    </w:p>
    <w:p w14:paraId="5DC9E55C" w14:textId="77777777" w:rsidR="007815C3" w:rsidRPr="00A3501D" w:rsidRDefault="004F1895" w:rsidP="00F210A6">
      <w:pPr>
        <w:numPr>
          <w:ilvl w:val="0"/>
          <w:numId w:val="11"/>
        </w:numPr>
        <w:spacing w:after="0" w:line="240" w:lineRule="auto"/>
        <w:jc w:val="both"/>
        <w:rPr>
          <w:rFonts w:cstheme="minorHAnsi"/>
          <w:bCs/>
          <w:iCs/>
        </w:rPr>
      </w:pPr>
      <w:r w:rsidRPr="002A3921">
        <w:rPr>
          <w:rFonts w:cstheme="minorHAnsi"/>
          <w:bCs/>
          <w:iCs/>
        </w:rPr>
        <w:t xml:space="preserve">Leisure Services is forecast to underspend by £286k against budget – the budget was set </w:t>
      </w:r>
      <w:r w:rsidRPr="002A3921">
        <w:rPr>
          <w:rFonts w:cstheme="minorHAnsi"/>
          <w:bCs/>
          <w:iCs/>
        </w:rPr>
        <w:t>based on council provision of leisure services throughout 2021/22 however the service was transferred to South Ribble Leisure Ltd (a wholly owned subsidiary of the council) on 1st September 2021. The reported underspend therefore reflects the transfer, wit</w:t>
      </w:r>
      <w:r w:rsidRPr="002A3921">
        <w:rPr>
          <w:rFonts w:cstheme="minorHAnsi"/>
          <w:bCs/>
          <w:iCs/>
        </w:rPr>
        <w:t xml:space="preserve">h actual income and expenditure included for just 5 months of the year,  </w:t>
      </w:r>
      <w:r w:rsidRPr="002A3921">
        <w:rPr>
          <w:rFonts w:cstheme="minorHAnsi"/>
          <w:bCs/>
          <w:iCs/>
        </w:rPr>
        <w:lastRenderedPageBreak/>
        <w:t>along with an unbudgeted receipt of £106k in respect of furlough funding for the period 1st April to 31st August 2021.</w:t>
      </w:r>
    </w:p>
    <w:p w14:paraId="5DC9E55D" w14:textId="77777777" w:rsidR="00F210A6" w:rsidRPr="00F210A6" w:rsidRDefault="004F1895" w:rsidP="002A3921">
      <w:pPr>
        <w:spacing w:after="0" w:line="240" w:lineRule="auto"/>
        <w:jc w:val="both"/>
        <w:rPr>
          <w:rFonts w:cstheme="minorHAnsi"/>
          <w:bCs/>
          <w:iCs/>
          <w:highlight w:val="yellow"/>
        </w:rPr>
      </w:pPr>
    </w:p>
    <w:p w14:paraId="5DC9E55E" w14:textId="77777777" w:rsidR="009D449E" w:rsidRPr="00C94503" w:rsidRDefault="004F1895" w:rsidP="007815C3">
      <w:pPr>
        <w:numPr>
          <w:ilvl w:val="0"/>
          <w:numId w:val="8"/>
        </w:numPr>
        <w:spacing w:after="0" w:line="240" w:lineRule="auto"/>
        <w:jc w:val="both"/>
        <w:rPr>
          <w:rFonts w:cstheme="minorHAnsi"/>
          <w:bCs/>
          <w:iCs/>
        </w:rPr>
      </w:pPr>
      <w:r w:rsidRPr="00C94503">
        <w:rPr>
          <w:rFonts w:cstheme="minorHAnsi"/>
          <w:b/>
          <w:bCs/>
          <w:iCs/>
        </w:rPr>
        <w:t>Communities – underspend of £161k</w:t>
      </w:r>
    </w:p>
    <w:p w14:paraId="5DC9E55F" w14:textId="77777777" w:rsidR="00BA0B05" w:rsidRPr="00C94503" w:rsidRDefault="004F1895" w:rsidP="00BA0B05">
      <w:pPr>
        <w:numPr>
          <w:ilvl w:val="0"/>
          <w:numId w:val="12"/>
        </w:numPr>
        <w:spacing w:after="0" w:line="240" w:lineRule="auto"/>
        <w:jc w:val="both"/>
        <w:rPr>
          <w:rFonts w:cstheme="minorHAnsi"/>
          <w:bCs/>
          <w:iCs/>
          <w:strike/>
        </w:rPr>
      </w:pPr>
      <w:r>
        <w:rPr>
          <w:rFonts w:cstheme="minorHAnsi"/>
          <w:bCs/>
          <w:iCs/>
        </w:rPr>
        <w:t xml:space="preserve">The </w:t>
      </w:r>
      <w:r w:rsidRPr="00C94503">
        <w:rPr>
          <w:rFonts w:cstheme="minorHAnsi"/>
          <w:bCs/>
          <w:iCs/>
        </w:rPr>
        <w:t xml:space="preserve">Community Involvement </w:t>
      </w:r>
      <w:r>
        <w:rPr>
          <w:rFonts w:cstheme="minorHAnsi"/>
          <w:bCs/>
          <w:iCs/>
        </w:rPr>
        <w:t>bud</w:t>
      </w:r>
      <w:r>
        <w:rPr>
          <w:rFonts w:cstheme="minorHAnsi"/>
          <w:bCs/>
          <w:iCs/>
        </w:rPr>
        <w:t xml:space="preserve">get is forecasting </w:t>
      </w:r>
      <w:r w:rsidRPr="00C94503">
        <w:rPr>
          <w:rFonts w:cstheme="minorHAnsi"/>
          <w:bCs/>
          <w:iCs/>
        </w:rPr>
        <w:t>an underspend of £82k due to staffing vacancies</w:t>
      </w:r>
      <w:r>
        <w:rPr>
          <w:rFonts w:cstheme="minorHAnsi"/>
          <w:bCs/>
          <w:iCs/>
        </w:rPr>
        <w:t xml:space="preserve"> </w:t>
      </w:r>
    </w:p>
    <w:p w14:paraId="5DC9E560" w14:textId="77777777" w:rsidR="00160E72" w:rsidRPr="00C94503" w:rsidRDefault="004F1895" w:rsidP="00BA0B05">
      <w:pPr>
        <w:pStyle w:val="ListParagraph"/>
        <w:numPr>
          <w:ilvl w:val="0"/>
          <w:numId w:val="12"/>
        </w:numPr>
        <w:spacing w:after="0" w:line="240" w:lineRule="auto"/>
        <w:jc w:val="both"/>
        <w:rPr>
          <w:rFonts w:cstheme="minorHAnsi"/>
          <w:bCs/>
          <w:iCs/>
        </w:rPr>
      </w:pPr>
      <w:r>
        <w:rPr>
          <w:rFonts w:cstheme="minorHAnsi"/>
          <w:bCs/>
          <w:iCs/>
        </w:rPr>
        <w:t xml:space="preserve">The </w:t>
      </w:r>
      <w:r w:rsidRPr="00C94503">
        <w:rPr>
          <w:rFonts w:cstheme="minorHAnsi"/>
          <w:bCs/>
          <w:iCs/>
        </w:rPr>
        <w:t xml:space="preserve">Homelessness </w:t>
      </w:r>
      <w:r>
        <w:rPr>
          <w:rFonts w:cstheme="minorHAnsi"/>
          <w:bCs/>
          <w:iCs/>
        </w:rPr>
        <w:t xml:space="preserve">budget </w:t>
      </w:r>
      <w:r w:rsidRPr="00C94503">
        <w:rPr>
          <w:rFonts w:cstheme="minorHAnsi"/>
          <w:bCs/>
          <w:iCs/>
        </w:rPr>
        <w:t xml:space="preserve">is now forecast to be spent in full </w:t>
      </w:r>
      <w:r>
        <w:rPr>
          <w:rFonts w:cstheme="minorHAnsi"/>
          <w:bCs/>
          <w:iCs/>
        </w:rPr>
        <w:t xml:space="preserve">in line with the identified </w:t>
      </w:r>
      <w:r w:rsidRPr="00C94503">
        <w:rPr>
          <w:rFonts w:cstheme="minorHAnsi"/>
          <w:bCs/>
          <w:iCs/>
        </w:rPr>
        <w:t>spending plan</w:t>
      </w:r>
      <w:r>
        <w:rPr>
          <w:rFonts w:cstheme="minorHAnsi"/>
          <w:bCs/>
          <w:iCs/>
        </w:rPr>
        <w:t>s</w:t>
      </w:r>
      <w:r w:rsidRPr="00C94503">
        <w:rPr>
          <w:rFonts w:cstheme="minorHAnsi"/>
          <w:bCs/>
          <w:iCs/>
        </w:rPr>
        <w:t>.</w:t>
      </w:r>
    </w:p>
    <w:p w14:paraId="5DC9E561" w14:textId="77777777" w:rsidR="000C7363" w:rsidRDefault="004F1895" w:rsidP="00BA0B05">
      <w:pPr>
        <w:pStyle w:val="ListParagraph"/>
        <w:numPr>
          <w:ilvl w:val="0"/>
          <w:numId w:val="12"/>
        </w:numPr>
        <w:spacing w:after="0" w:line="240" w:lineRule="auto"/>
        <w:jc w:val="both"/>
        <w:rPr>
          <w:rFonts w:cstheme="minorHAnsi"/>
          <w:bCs/>
          <w:iCs/>
        </w:rPr>
      </w:pPr>
      <w:r>
        <w:rPr>
          <w:rFonts w:cstheme="minorHAnsi"/>
          <w:bCs/>
          <w:iCs/>
        </w:rPr>
        <w:t xml:space="preserve">The </w:t>
      </w:r>
      <w:r w:rsidRPr="00C94503">
        <w:rPr>
          <w:rFonts w:cstheme="minorHAnsi"/>
          <w:bCs/>
          <w:iCs/>
        </w:rPr>
        <w:t xml:space="preserve">Housing Support </w:t>
      </w:r>
      <w:r>
        <w:rPr>
          <w:rFonts w:cstheme="minorHAnsi"/>
          <w:bCs/>
          <w:iCs/>
        </w:rPr>
        <w:t xml:space="preserve">budget </w:t>
      </w:r>
      <w:r w:rsidRPr="00C94503">
        <w:rPr>
          <w:rFonts w:cstheme="minorHAnsi"/>
          <w:bCs/>
          <w:iCs/>
        </w:rPr>
        <w:t xml:space="preserve">is forecast to underspend due to </w:t>
      </w:r>
      <w:r>
        <w:rPr>
          <w:rFonts w:cstheme="minorHAnsi"/>
          <w:bCs/>
          <w:iCs/>
        </w:rPr>
        <w:t xml:space="preserve">an increase in </w:t>
      </w:r>
      <w:r w:rsidRPr="00C94503">
        <w:rPr>
          <w:rFonts w:cstheme="minorHAnsi"/>
          <w:bCs/>
          <w:iCs/>
        </w:rPr>
        <w:t xml:space="preserve">the </w:t>
      </w:r>
      <w:r>
        <w:rPr>
          <w:rFonts w:cstheme="minorHAnsi"/>
          <w:bCs/>
          <w:iCs/>
        </w:rPr>
        <w:t>proje</w:t>
      </w:r>
      <w:r>
        <w:rPr>
          <w:rFonts w:cstheme="minorHAnsi"/>
          <w:bCs/>
          <w:iCs/>
        </w:rPr>
        <w:t>cted</w:t>
      </w:r>
      <w:r w:rsidRPr="00C94503">
        <w:rPr>
          <w:rFonts w:cstheme="minorHAnsi"/>
          <w:bCs/>
          <w:iCs/>
        </w:rPr>
        <w:t xml:space="preserve"> level of the admin charge for Disabled Facilities Grants, which is charged to capital expenditure; it is expected that this will be £50k higher than the budget</w:t>
      </w:r>
      <w:r>
        <w:rPr>
          <w:rFonts w:cstheme="minorHAnsi"/>
          <w:bCs/>
          <w:iCs/>
        </w:rPr>
        <w:t xml:space="preserve"> which was set based on an ongoing impact from Covid</w:t>
      </w:r>
      <w:r w:rsidRPr="000A5BE8">
        <w:rPr>
          <w:rFonts w:cstheme="minorHAnsi"/>
          <w:bCs/>
          <w:iCs/>
        </w:rPr>
        <w:t>.</w:t>
      </w:r>
    </w:p>
    <w:p w14:paraId="5DC9E562" w14:textId="77777777" w:rsidR="007815C3" w:rsidRPr="006C1482" w:rsidRDefault="004F1895" w:rsidP="007815C3">
      <w:pPr>
        <w:spacing w:after="0" w:line="240" w:lineRule="auto"/>
        <w:ind w:left="360"/>
        <w:jc w:val="both"/>
        <w:rPr>
          <w:rFonts w:cstheme="minorHAnsi"/>
          <w:bCs/>
          <w:iCs/>
          <w:highlight w:val="yellow"/>
        </w:rPr>
      </w:pPr>
    </w:p>
    <w:p w14:paraId="5DC9E563" w14:textId="77777777" w:rsidR="009D449E" w:rsidRPr="00EA6DCC" w:rsidRDefault="004F1895" w:rsidP="007815C3">
      <w:pPr>
        <w:numPr>
          <w:ilvl w:val="0"/>
          <w:numId w:val="8"/>
        </w:numPr>
        <w:spacing w:after="0" w:line="240" w:lineRule="auto"/>
        <w:jc w:val="both"/>
        <w:rPr>
          <w:rFonts w:cstheme="minorHAnsi"/>
          <w:bCs/>
          <w:iCs/>
        </w:rPr>
      </w:pPr>
      <w:r w:rsidRPr="00EA6DCC">
        <w:rPr>
          <w:rFonts w:cstheme="minorHAnsi"/>
          <w:b/>
          <w:bCs/>
          <w:iCs/>
        </w:rPr>
        <w:t xml:space="preserve">Customer and Digital – </w:t>
      </w:r>
      <w:r w:rsidRPr="00EA6DCC">
        <w:rPr>
          <w:rFonts w:cstheme="minorHAnsi"/>
          <w:b/>
          <w:bCs/>
          <w:iCs/>
        </w:rPr>
        <w:t>underspend of £227k</w:t>
      </w:r>
    </w:p>
    <w:p w14:paraId="5DC9E564" w14:textId="77777777" w:rsidR="004F10AA" w:rsidRPr="00EA6DCC" w:rsidRDefault="004F1895" w:rsidP="005E583B">
      <w:pPr>
        <w:pStyle w:val="ListParagraph"/>
        <w:numPr>
          <w:ilvl w:val="0"/>
          <w:numId w:val="13"/>
        </w:numPr>
        <w:spacing w:after="0" w:line="240" w:lineRule="auto"/>
        <w:jc w:val="both"/>
        <w:rPr>
          <w:rFonts w:cstheme="minorHAnsi"/>
          <w:bCs/>
          <w:iCs/>
        </w:rPr>
      </w:pPr>
      <w:r w:rsidRPr="00EA6DCC">
        <w:rPr>
          <w:rFonts w:cstheme="minorHAnsi"/>
          <w:bCs/>
          <w:iCs/>
        </w:rPr>
        <w:t>£306k forecast</w:t>
      </w:r>
      <w:r>
        <w:rPr>
          <w:rFonts w:cstheme="minorHAnsi"/>
          <w:bCs/>
          <w:iCs/>
        </w:rPr>
        <w:t xml:space="preserve"> underspend</w:t>
      </w:r>
      <w:r w:rsidRPr="00EA6DCC">
        <w:rPr>
          <w:rFonts w:cstheme="minorHAnsi"/>
          <w:bCs/>
          <w:iCs/>
        </w:rPr>
        <w:t xml:space="preserve"> in respect of savings on staffing costs, due to vacant posts in Customer Services, Revenues and Benefits</w:t>
      </w:r>
      <w:r>
        <w:rPr>
          <w:rFonts w:cstheme="minorHAnsi"/>
          <w:bCs/>
          <w:iCs/>
        </w:rPr>
        <w:t xml:space="preserve"> and </w:t>
      </w:r>
      <w:r w:rsidRPr="00EA6DCC">
        <w:rPr>
          <w:rFonts w:cstheme="minorHAnsi"/>
          <w:bCs/>
          <w:iCs/>
        </w:rPr>
        <w:t>ICT services, pending the implementation of the Shared Services review</w:t>
      </w:r>
      <w:r>
        <w:rPr>
          <w:rFonts w:cstheme="minorHAnsi"/>
          <w:bCs/>
          <w:iCs/>
        </w:rPr>
        <w:t>.</w:t>
      </w:r>
      <w:r w:rsidRPr="00EA6DCC">
        <w:rPr>
          <w:rFonts w:cstheme="minorHAnsi"/>
          <w:bCs/>
          <w:iCs/>
        </w:rPr>
        <w:t xml:space="preserve"> </w:t>
      </w:r>
      <w:r>
        <w:rPr>
          <w:rFonts w:cstheme="minorHAnsi"/>
          <w:bCs/>
          <w:iCs/>
        </w:rPr>
        <w:t xml:space="preserve">Also staffing underspends in </w:t>
      </w:r>
      <w:r>
        <w:rPr>
          <w:rFonts w:cstheme="minorHAnsi"/>
          <w:bCs/>
          <w:iCs/>
        </w:rPr>
        <w:t xml:space="preserve">the </w:t>
      </w:r>
      <w:r w:rsidRPr="00EA6DCC">
        <w:rPr>
          <w:rFonts w:cstheme="minorHAnsi"/>
          <w:bCs/>
          <w:iCs/>
        </w:rPr>
        <w:t>Parks &amp; Neighbourhood team</w:t>
      </w:r>
      <w:r>
        <w:rPr>
          <w:rFonts w:cstheme="minorHAnsi"/>
          <w:bCs/>
          <w:iCs/>
        </w:rPr>
        <w:t>s</w:t>
      </w:r>
      <w:r w:rsidRPr="00EA6DCC">
        <w:rPr>
          <w:rFonts w:cstheme="minorHAnsi"/>
          <w:bCs/>
          <w:iCs/>
        </w:rPr>
        <w:t xml:space="preserve"> </w:t>
      </w:r>
      <w:r>
        <w:rPr>
          <w:rFonts w:cstheme="minorHAnsi"/>
          <w:bCs/>
          <w:iCs/>
        </w:rPr>
        <w:t xml:space="preserve">due to the time in </w:t>
      </w:r>
      <w:r w:rsidRPr="00EA6DCC">
        <w:rPr>
          <w:rFonts w:cstheme="minorHAnsi"/>
          <w:bCs/>
          <w:iCs/>
        </w:rPr>
        <w:t>recruit</w:t>
      </w:r>
      <w:r>
        <w:rPr>
          <w:rFonts w:cstheme="minorHAnsi"/>
          <w:bCs/>
          <w:iCs/>
        </w:rPr>
        <w:t>ing</w:t>
      </w:r>
      <w:r w:rsidRPr="00EA6DCC">
        <w:rPr>
          <w:rFonts w:cstheme="minorHAnsi"/>
          <w:bCs/>
          <w:iCs/>
        </w:rPr>
        <w:t xml:space="preserve"> to a number of positions and </w:t>
      </w:r>
      <w:r>
        <w:rPr>
          <w:rFonts w:cstheme="minorHAnsi"/>
          <w:bCs/>
          <w:iCs/>
        </w:rPr>
        <w:t xml:space="preserve">the </w:t>
      </w:r>
      <w:r w:rsidRPr="00EA6DCC">
        <w:rPr>
          <w:rFonts w:cstheme="minorHAnsi"/>
          <w:bCs/>
          <w:iCs/>
        </w:rPr>
        <w:t>vacant Neighbourhood manager’s post.</w:t>
      </w:r>
      <w:r>
        <w:rPr>
          <w:rFonts w:cstheme="minorHAnsi"/>
          <w:bCs/>
          <w:iCs/>
        </w:rPr>
        <w:t xml:space="preserve"> These are offset to some extent by </w:t>
      </w:r>
      <w:r w:rsidRPr="00EA6DCC">
        <w:rPr>
          <w:rFonts w:cstheme="minorHAnsi"/>
          <w:bCs/>
          <w:iCs/>
        </w:rPr>
        <w:t xml:space="preserve">additional </w:t>
      </w:r>
      <w:r>
        <w:rPr>
          <w:rFonts w:cstheme="minorHAnsi"/>
          <w:bCs/>
          <w:iCs/>
        </w:rPr>
        <w:t>external staffing</w:t>
      </w:r>
      <w:r w:rsidRPr="00EA6DCC">
        <w:rPr>
          <w:rFonts w:cstheme="minorHAnsi"/>
          <w:bCs/>
          <w:iCs/>
        </w:rPr>
        <w:t xml:space="preserve"> cost</w:t>
      </w:r>
      <w:r>
        <w:rPr>
          <w:rFonts w:cstheme="minorHAnsi"/>
          <w:bCs/>
          <w:iCs/>
        </w:rPr>
        <w:t>s</w:t>
      </w:r>
      <w:r w:rsidRPr="00EA6DCC">
        <w:rPr>
          <w:rFonts w:cstheme="minorHAnsi"/>
          <w:bCs/>
          <w:iCs/>
        </w:rPr>
        <w:t xml:space="preserve"> of £63k for Customer Services, Revenues and Benefits a</w:t>
      </w:r>
      <w:r w:rsidRPr="00EA6DCC">
        <w:rPr>
          <w:rFonts w:cstheme="minorHAnsi"/>
          <w:bCs/>
          <w:iCs/>
        </w:rPr>
        <w:t>nd Waste management</w:t>
      </w:r>
    </w:p>
    <w:p w14:paraId="5DC9E565" w14:textId="77777777" w:rsidR="00BA0B05" w:rsidRPr="00EA6DCC" w:rsidRDefault="004F1895" w:rsidP="00EA6DCC">
      <w:pPr>
        <w:pStyle w:val="ListParagraph"/>
        <w:numPr>
          <w:ilvl w:val="0"/>
          <w:numId w:val="13"/>
        </w:numPr>
        <w:spacing w:after="0" w:line="240" w:lineRule="auto"/>
        <w:jc w:val="both"/>
        <w:rPr>
          <w:rFonts w:cstheme="minorHAnsi"/>
          <w:bCs/>
          <w:iCs/>
        </w:rPr>
      </w:pPr>
      <w:r>
        <w:rPr>
          <w:rFonts w:cstheme="minorHAnsi"/>
          <w:bCs/>
          <w:iCs/>
        </w:rPr>
        <w:t xml:space="preserve">Unexpected New Burdens grant income received of </w:t>
      </w:r>
      <w:r w:rsidRPr="00EA6DCC">
        <w:rPr>
          <w:rFonts w:cstheme="minorHAnsi"/>
          <w:bCs/>
          <w:iCs/>
        </w:rPr>
        <w:t xml:space="preserve">£62k </w:t>
      </w:r>
      <w:r>
        <w:rPr>
          <w:rFonts w:cstheme="minorHAnsi"/>
          <w:bCs/>
          <w:iCs/>
        </w:rPr>
        <w:t>that had not been budgeted for.</w:t>
      </w:r>
    </w:p>
    <w:p w14:paraId="5DC9E566" w14:textId="77777777" w:rsidR="0022275D" w:rsidRPr="00EA6DCC" w:rsidRDefault="004F1895" w:rsidP="0022275D">
      <w:pPr>
        <w:pStyle w:val="ListParagraph"/>
        <w:numPr>
          <w:ilvl w:val="0"/>
          <w:numId w:val="13"/>
        </w:numPr>
        <w:spacing w:after="0" w:line="240" w:lineRule="auto"/>
        <w:jc w:val="both"/>
        <w:rPr>
          <w:rFonts w:cstheme="minorHAnsi"/>
          <w:bCs/>
          <w:iCs/>
        </w:rPr>
      </w:pPr>
      <w:r>
        <w:rPr>
          <w:rFonts w:cstheme="minorHAnsi"/>
          <w:bCs/>
          <w:iCs/>
        </w:rPr>
        <w:t xml:space="preserve">The </w:t>
      </w:r>
      <w:r w:rsidRPr="00EA6DCC">
        <w:rPr>
          <w:rFonts w:cstheme="minorHAnsi"/>
          <w:bCs/>
          <w:iCs/>
        </w:rPr>
        <w:t xml:space="preserve">Parks &amp; Neighbourhood </w:t>
      </w:r>
      <w:r>
        <w:rPr>
          <w:rFonts w:cstheme="minorHAnsi"/>
          <w:bCs/>
          <w:iCs/>
        </w:rPr>
        <w:t xml:space="preserve">budget </w:t>
      </w:r>
      <w:r w:rsidRPr="00EA6DCC">
        <w:rPr>
          <w:rFonts w:cstheme="minorHAnsi"/>
          <w:bCs/>
          <w:iCs/>
        </w:rPr>
        <w:t xml:space="preserve">has an overspend of £61k </w:t>
      </w:r>
      <w:r>
        <w:rPr>
          <w:rFonts w:cstheme="minorHAnsi"/>
          <w:bCs/>
          <w:iCs/>
        </w:rPr>
        <w:t xml:space="preserve">against it </w:t>
      </w:r>
      <w:r w:rsidRPr="00EA6DCC">
        <w:rPr>
          <w:rFonts w:cstheme="minorHAnsi"/>
          <w:bCs/>
          <w:iCs/>
        </w:rPr>
        <w:t>on materials, external contractors and miscellaneous expenses.</w:t>
      </w:r>
    </w:p>
    <w:p w14:paraId="5DC9E567" w14:textId="77777777" w:rsidR="00C319D5" w:rsidRPr="00EA6DCC" w:rsidRDefault="004F1895" w:rsidP="0022275D">
      <w:pPr>
        <w:pStyle w:val="ListParagraph"/>
        <w:numPr>
          <w:ilvl w:val="0"/>
          <w:numId w:val="13"/>
        </w:numPr>
        <w:spacing w:after="0" w:line="240" w:lineRule="auto"/>
        <w:jc w:val="both"/>
        <w:rPr>
          <w:rFonts w:cstheme="minorHAnsi"/>
          <w:bCs/>
          <w:iCs/>
        </w:rPr>
      </w:pPr>
      <w:r w:rsidRPr="00EA6DCC">
        <w:rPr>
          <w:rFonts w:cstheme="minorHAnsi"/>
          <w:bCs/>
          <w:iCs/>
        </w:rPr>
        <w:t>Transport has an ov</w:t>
      </w:r>
      <w:r w:rsidRPr="00EA6DCC">
        <w:rPr>
          <w:rFonts w:cstheme="minorHAnsi"/>
          <w:bCs/>
          <w:iCs/>
        </w:rPr>
        <w:t xml:space="preserve">erspend of £41k </w:t>
      </w:r>
      <w:r>
        <w:rPr>
          <w:rFonts w:cstheme="minorHAnsi"/>
          <w:bCs/>
          <w:iCs/>
        </w:rPr>
        <w:t xml:space="preserve">in respect of </w:t>
      </w:r>
      <w:r w:rsidRPr="00EA6DCC">
        <w:rPr>
          <w:rFonts w:cstheme="minorHAnsi"/>
          <w:bCs/>
          <w:iCs/>
        </w:rPr>
        <w:t xml:space="preserve">fuel and tools/supplies and </w:t>
      </w:r>
      <w:r>
        <w:rPr>
          <w:rFonts w:cstheme="minorHAnsi"/>
          <w:bCs/>
          <w:iCs/>
        </w:rPr>
        <w:t xml:space="preserve">a </w:t>
      </w:r>
      <w:r w:rsidRPr="00EA6DCC">
        <w:rPr>
          <w:rFonts w:cstheme="minorHAnsi"/>
          <w:bCs/>
          <w:iCs/>
        </w:rPr>
        <w:t xml:space="preserve">reduction in parking income of £79k, which is partly offset by surplus vehicle maintenance income of £80k. </w:t>
      </w:r>
    </w:p>
    <w:p w14:paraId="5DC9E568" w14:textId="77777777" w:rsidR="00C319D5" w:rsidRPr="00EA6DCC" w:rsidRDefault="004F1895" w:rsidP="00EA6DCC">
      <w:pPr>
        <w:pStyle w:val="ListParagraph"/>
        <w:numPr>
          <w:ilvl w:val="0"/>
          <w:numId w:val="13"/>
        </w:numPr>
        <w:spacing w:after="0" w:line="240" w:lineRule="auto"/>
        <w:jc w:val="both"/>
        <w:rPr>
          <w:rFonts w:cstheme="minorHAnsi"/>
          <w:bCs/>
          <w:iCs/>
        </w:rPr>
      </w:pPr>
      <w:r w:rsidRPr="00EA6DCC">
        <w:rPr>
          <w:rFonts w:cstheme="minorHAnsi"/>
          <w:bCs/>
          <w:iCs/>
        </w:rPr>
        <w:t xml:space="preserve">Waste Management has an overspend of £37k </w:t>
      </w:r>
      <w:r>
        <w:rPr>
          <w:rFonts w:cstheme="minorHAnsi"/>
          <w:bCs/>
          <w:iCs/>
        </w:rPr>
        <w:t xml:space="preserve">primarily </w:t>
      </w:r>
      <w:r w:rsidRPr="00EA6DCC">
        <w:rPr>
          <w:rFonts w:cstheme="minorHAnsi"/>
          <w:bCs/>
          <w:iCs/>
        </w:rPr>
        <w:t>due to increase in contract cost</w:t>
      </w:r>
      <w:r>
        <w:rPr>
          <w:rFonts w:cstheme="minorHAnsi"/>
          <w:bCs/>
          <w:iCs/>
        </w:rPr>
        <w:t>.</w:t>
      </w:r>
    </w:p>
    <w:p w14:paraId="5DC9E569" w14:textId="77777777" w:rsidR="007815C3" w:rsidRPr="006C1482" w:rsidRDefault="004F1895" w:rsidP="007815C3">
      <w:pPr>
        <w:spacing w:after="0" w:line="240" w:lineRule="auto"/>
        <w:ind w:left="360"/>
        <w:jc w:val="both"/>
        <w:rPr>
          <w:rFonts w:cstheme="minorHAnsi"/>
          <w:bCs/>
          <w:iCs/>
          <w:highlight w:val="yellow"/>
        </w:rPr>
      </w:pPr>
    </w:p>
    <w:p w14:paraId="5DC9E56A" w14:textId="77777777" w:rsidR="009D449E" w:rsidRPr="00C73D12" w:rsidRDefault="004F1895" w:rsidP="004230F3">
      <w:pPr>
        <w:numPr>
          <w:ilvl w:val="0"/>
          <w:numId w:val="8"/>
        </w:numPr>
        <w:spacing w:after="0" w:line="240" w:lineRule="auto"/>
        <w:jc w:val="both"/>
        <w:rPr>
          <w:rFonts w:cstheme="minorHAnsi"/>
          <w:bCs/>
          <w:iCs/>
        </w:rPr>
      </w:pPr>
      <w:r w:rsidRPr="00C73D12">
        <w:rPr>
          <w:rFonts w:cstheme="minorHAnsi"/>
          <w:b/>
          <w:bCs/>
          <w:iCs/>
        </w:rPr>
        <w:t xml:space="preserve">Governance – underspend of £33k </w:t>
      </w:r>
    </w:p>
    <w:p w14:paraId="5DC9E56B" w14:textId="77777777" w:rsidR="007815C3" w:rsidRPr="00925937" w:rsidRDefault="004F1895" w:rsidP="00876BA5">
      <w:pPr>
        <w:pStyle w:val="ListParagraph"/>
        <w:numPr>
          <w:ilvl w:val="0"/>
          <w:numId w:val="8"/>
        </w:numPr>
        <w:spacing w:after="0" w:line="240" w:lineRule="auto"/>
        <w:jc w:val="both"/>
        <w:rPr>
          <w:rFonts w:cstheme="minorHAnsi"/>
          <w:bCs/>
          <w:iCs/>
        </w:rPr>
      </w:pPr>
      <w:r w:rsidRPr="00925937">
        <w:rPr>
          <w:rFonts w:cstheme="minorHAnsi"/>
          <w:bCs/>
          <w:iCs/>
        </w:rPr>
        <w:t>The underspend relates mainly due to underspends on staffing costs and Member allowances, offset by an increase in the costs of Agency staff in the Legal team.</w:t>
      </w:r>
    </w:p>
    <w:p w14:paraId="5DC9E56C" w14:textId="77777777" w:rsidR="00925937" w:rsidRPr="006C1482" w:rsidRDefault="004F1895" w:rsidP="007815C3">
      <w:pPr>
        <w:spacing w:after="0" w:line="240" w:lineRule="auto"/>
        <w:ind w:left="360"/>
        <w:jc w:val="both"/>
        <w:rPr>
          <w:rFonts w:cstheme="minorHAnsi"/>
          <w:bCs/>
          <w:iCs/>
          <w:highlight w:val="yellow"/>
        </w:rPr>
      </w:pPr>
    </w:p>
    <w:p w14:paraId="5DC9E56D" w14:textId="77777777" w:rsidR="009D449E" w:rsidRPr="008355B5" w:rsidRDefault="004F1895" w:rsidP="009D449E">
      <w:pPr>
        <w:numPr>
          <w:ilvl w:val="0"/>
          <w:numId w:val="8"/>
        </w:numPr>
        <w:spacing w:after="0" w:line="240" w:lineRule="auto"/>
        <w:jc w:val="both"/>
        <w:rPr>
          <w:rFonts w:cstheme="minorHAnsi"/>
          <w:bCs/>
          <w:iCs/>
        </w:rPr>
      </w:pPr>
      <w:r w:rsidRPr="008355B5">
        <w:rPr>
          <w:rFonts w:cstheme="minorHAnsi"/>
          <w:b/>
          <w:bCs/>
          <w:iCs/>
        </w:rPr>
        <w:t xml:space="preserve">Planning and Development – underspend of £240k </w:t>
      </w:r>
    </w:p>
    <w:p w14:paraId="5DC9E56E" w14:textId="77777777" w:rsidR="007815C3" w:rsidRPr="008355B5" w:rsidRDefault="004F1895" w:rsidP="006E5466">
      <w:pPr>
        <w:pStyle w:val="ListParagraph"/>
        <w:numPr>
          <w:ilvl w:val="0"/>
          <w:numId w:val="14"/>
        </w:numPr>
        <w:spacing w:after="0" w:line="240" w:lineRule="auto"/>
        <w:jc w:val="both"/>
        <w:rPr>
          <w:rFonts w:cstheme="minorHAnsi"/>
          <w:bCs/>
          <w:iCs/>
        </w:rPr>
      </w:pPr>
      <w:r w:rsidRPr="008355B5">
        <w:rPr>
          <w:rFonts w:cstheme="minorHAnsi"/>
          <w:bCs/>
          <w:iCs/>
        </w:rPr>
        <w:t>Planning fee income is forecast to be in surplus by £106k against the budget.  There are also staffing vacancies resulting in further underspends of £43k.</w:t>
      </w:r>
    </w:p>
    <w:p w14:paraId="5DC9E56F" w14:textId="77777777" w:rsidR="009B627B" w:rsidRPr="008355B5" w:rsidRDefault="004F1895" w:rsidP="004230F3">
      <w:pPr>
        <w:pStyle w:val="ListParagraph"/>
        <w:numPr>
          <w:ilvl w:val="0"/>
          <w:numId w:val="14"/>
        </w:numPr>
        <w:spacing w:after="0" w:line="240" w:lineRule="auto"/>
        <w:jc w:val="both"/>
        <w:rPr>
          <w:rFonts w:cstheme="minorHAnsi"/>
          <w:bCs/>
          <w:iCs/>
        </w:rPr>
      </w:pPr>
      <w:r w:rsidRPr="008355B5">
        <w:rPr>
          <w:rFonts w:cstheme="minorHAnsi"/>
          <w:bCs/>
          <w:iCs/>
        </w:rPr>
        <w:t>The apprentices and Investment and Skills service has</w:t>
      </w:r>
      <w:r w:rsidRPr="008355B5">
        <w:rPr>
          <w:rFonts w:cstheme="minorHAnsi"/>
          <w:bCs/>
          <w:iCs/>
        </w:rPr>
        <w:t xml:space="preserve"> a combined underspend of £62k due to vacancies.</w:t>
      </w:r>
    </w:p>
    <w:p w14:paraId="5DC9E570" w14:textId="77777777" w:rsidR="006E5466" w:rsidRPr="008355B5" w:rsidRDefault="004F1895" w:rsidP="004230F3">
      <w:pPr>
        <w:pStyle w:val="ListParagraph"/>
        <w:numPr>
          <w:ilvl w:val="0"/>
          <w:numId w:val="14"/>
        </w:numPr>
        <w:spacing w:after="0" w:line="240" w:lineRule="auto"/>
        <w:jc w:val="both"/>
        <w:rPr>
          <w:rFonts w:cstheme="minorHAnsi"/>
          <w:bCs/>
          <w:iCs/>
        </w:rPr>
      </w:pPr>
      <w:r w:rsidRPr="008355B5">
        <w:rPr>
          <w:rFonts w:cstheme="minorHAnsi"/>
          <w:bCs/>
          <w:iCs/>
        </w:rPr>
        <w:t>Licencing has a forecast underspend on staffing cost of £40k due to vacant post</w:t>
      </w:r>
      <w:r>
        <w:rPr>
          <w:rFonts w:cstheme="minorHAnsi"/>
          <w:bCs/>
          <w:iCs/>
        </w:rPr>
        <w:t>s</w:t>
      </w:r>
      <w:r w:rsidRPr="008355B5">
        <w:rPr>
          <w:rFonts w:cstheme="minorHAnsi"/>
          <w:bCs/>
          <w:iCs/>
        </w:rPr>
        <w:t>, however this</w:t>
      </w:r>
      <w:r>
        <w:rPr>
          <w:rFonts w:cstheme="minorHAnsi"/>
          <w:bCs/>
          <w:iCs/>
        </w:rPr>
        <w:t xml:space="preserve"> is</w:t>
      </w:r>
      <w:r w:rsidRPr="008355B5">
        <w:rPr>
          <w:rFonts w:cstheme="minorHAnsi"/>
          <w:bCs/>
          <w:iCs/>
        </w:rPr>
        <w:t xml:space="preserve"> offset</w:t>
      </w:r>
      <w:r>
        <w:rPr>
          <w:rFonts w:cstheme="minorHAnsi"/>
          <w:bCs/>
          <w:iCs/>
        </w:rPr>
        <w:t xml:space="preserve"> by</w:t>
      </w:r>
      <w:r w:rsidRPr="008355B5">
        <w:rPr>
          <w:rFonts w:cstheme="minorHAnsi"/>
          <w:bCs/>
          <w:iCs/>
        </w:rPr>
        <w:t xml:space="preserve"> the reduced licencing income of £11k</w:t>
      </w:r>
      <w:r>
        <w:rPr>
          <w:rFonts w:cstheme="minorHAnsi"/>
          <w:bCs/>
          <w:iCs/>
        </w:rPr>
        <w:t>.</w:t>
      </w:r>
    </w:p>
    <w:p w14:paraId="5DC9E571" w14:textId="77777777" w:rsidR="007815C3" w:rsidRPr="006C1482" w:rsidRDefault="004F1895" w:rsidP="007815C3">
      <w:pPr>
        <w:spacing w:after="0" w:line="240" w:lineRule="auto"/>
        <w:ind w:left="360"/>
        <w:jc w:val="both"/>
        <w:rPr>
          <w:rFonts w:cstheme="minorHAnsi"/>
          <w:bCs/>
          <w:iCs/>
          <w:highlight w:val="yellow"/>
        </w:rPr>
      </w:pPr>
    </w:p>
    <w:p w14:paraId="5DC9E572" w14:textId="77777777" w:rsidR="009D449E" w:rsidRPr="00537E92" w:rsidRDefault="004F1895" w:rsidP="004230F3">
      <w:pPr>
        <w:numPr>
          <w:ilvl w:val="0"/>
          <w:numId w:val="8"/>
        </w:numPr>
        <w:spacing w:after="0" w:line="240" w:lineRule="auto"/>
        <w:jc w:val="both"/>
        <w:rPr>
          <w:rFonts w:cstheme="minorHAnsi"/>
          <w:bCs/>
          <w:iCs/>
        </w:rPr>
      </w:pPr>
      <w:r w:rsidRPr="00537E92">
        <w:rPr>
          <w:rFonts w:cstheme="minorHAnsi"/>
          <w:b/>
          <w:bCs/>
          <w:iCs/>
        </w:rPr>
        <w:t>Policy – overspend of £53k</w:t>
      </w:r>
    </w:p>
    <w:p w14:paraId="5DC9E573" w14:textId="77777777" w:rsidR="007815C3" w:rsidRPr="00537E92" w:rsidRDefault="004F1895" w:rsidP="004E031C">
      <w:pPr>
        <w:pStyle w:val="ListParagraph"/>
        <w:numPr>
          <w:ilvl w:val="0"/>
          <w:numId w:val="14"/>
        </w:numPr>
        <w:spacing w:after="0" w:line="240" w:lineRule="auto"/>
        <w:jc w:val="both"/>
        <w:rPr>
          <w:rFonts w:cstheme="minorHAnsi"/>
          <w:bCs/>
          <w:iCs/>
        </w:rPr>
      </w:pPr>
      <w:r w:rsidRPr="00537E92">
        <w:rPr>
          <w:rFonts w:cstheme="minorHAnsi"/>
          <w:bCs/>
          <w:iCs/>
        </w:rPr>
        <w:t>£42k overspend relates to externa</w:t>
      </w:r>
      <w:r w:rsidRPr="00537E92">
        <w:rPr>
          <w:rFonts w:cstheme="minorHAnsi"/>
          <w:bCs/>
          <w:iCs/>
        </w:rPr>
        <w:t xml:space="preserve">l Audit fees for 21/22 and for previous years. </w:t>
      </w:r>
    </w:p>
    <w:p w14:paraId="5DC9E574" w14:textId="77777777" w:rsidR="006659A1" w:rsidRDefault="004F1895" w:rsidP="004E031C">
      <w:pPr>
        <w:pStyle w:val="ListParagraph"/>
        <w:numPr>
          <w:ilvl w:val="0"/>
          <w:numId w:val="14"/>
        </w:numPr>
        <w:spacing w:after="0" w:line="240" w:lineRule="auto"/>
        <w:jc w:val="both"/>
        <w:rPr>
          <w:rFonts w:cstheme="minorHAnsi"/>
          <w:bCs/>
          <w:iCs/>
        </w:rPr>
      </w:pPr>
      <w:r w:rsidRPr="00537E92">
        <w:rPr>
          <w:rFonts w:cstheme="minorHAnsi"/>
          <w:bCs/>
          <w:iCs/>
        </w:rPr>
        <w:t>The</w:t>
      </w:r>
      <w:r>
        <w:rPr>
          <w:rFonts w:cstheme="minorHAnsi"/>
          <w:bCs/>
          <w:iCs/>
        </w:rPr>
        <w:t>re is an overspend</w:t>
      </w:r>
      <w:r w:rsidRPr="00537E92">
        <w:rPr>
          <w:rFonts w:cstheme="minorHAnsi"/>
          <w:bCs/>
          <w:iCs/>
        </w:rPr>
        <w:t xml:space="preserve"> </w:t>
      </w:r>
      <w:r>
        <w:rPr>
          <w:rFonts w:cstheme="minorHAnsi"/>
          <w:bCs/>
          <w:iCs/>
        </w:rPr>
        <w:t>o</w:t>
      </w:r>
      <w:r w:rsidRPr="00537E92">
        <w:rPr>
          <w:rFonts w:cstheme="minorHAnsi"/>
          <w:bCs/>
          <w:iCs/>
        </w:rPr>
        <w:t>n staffing cost</w:t>
      </w:r>
      <w:r>
        <w:rPr>
          <w:rFonts w:cstheme="minorHAnsi"/>
          <w:bCs/>
          <w:iCs/>
        </w:rPr>
        <w:t>s</w:t>
      </w:r>
      <w:r w:rsidRPr="00537E92">
        <w:rPr>
          <w:rFonts w:cstheme="minorHAnsi"/>
          <w:bCs/>
          <w:iCs/>
        </w:rPr>
        <w:t xml:space="preserve"> within </w:t>
      </w:r>
      <w:r>
        <w:rPr>
          <w:rFonts w:cstheme="minorHAnsi"/>
          <w:bCs/>
          <w:iCs/>
        </w:rPr>
        <w:t>Museums of £26k relating to the new staffing structure which will be offset by income in 22/23</w:t>
      </w:r>
      <w:r w:rsidRPr="00537E92">
        <w:rPr>
          <w:rFonts w:cstheme="minorHAnsi"/>
          <w:bCs/>
          <w:iCs/>
        </w:rPr>
        <w:t>.</w:t>
      </w:r>
    </w:p>
    <w:p w14:paraId="5DC9E575" w14:textId="77777777" w:rsidR="007815C3" w:rsidRPr="0068587F" w:rsidRDefault="004F1895" w:rsidP="004E031C">
      <w:pPr>
        <w:pStyle w:val="ListParagraph"/>
        <w:spacing w:after="0" w:line="240" w:lineRule="auto"/>
        <w:jc w:val="both"/>
        <w:rPr>
          <w:rFonts w:cstheme="minorHAnsi"/>
          <w:bCs/>
          <w:iCs/>
        </w:rPr>
      </w:pPr>
    </w:p>
    <w:p w14:paraId="5DC9E576" w14:textId="77777777" w:rsidR="009D449E" w:rsidRPr="0068587F" w:rsidRDefault="004F1895" w:rsidP="007815C3">
      <w:pPr>
        <w:numPr>
          <w:ilvl w:val="0"/>
          <w:numId w:val="8"/>
        </w:numPr>
        <w:spacing w:after="0" w:line="240" w:lineRule="auto"/>
        <w:jc w:val="both"/>
        <w:rPr>
          <w:rFonts w:cstheme="minorHAnsi"/>
          <w:bCs/>
          <w:iCs/>
        </w:rPr>
      </w:pPr>
      <w:r w:rsidRPr="0068587F">
        <w:rPr>
          <w:rFonts w:cstheme="minorHAnsi"/>
          <w:b/>
          <w:bCs/>
          <w:iCs/>
        </w:rPr>
        <w:t>Budgets Not In Directorates – overspend of £383k</w:t>
      </w:r>
    </w:p>
    <w:p w14:paraId="5DC9E577" w14:textId="77777777" w:rsidR="00704F33" w:rsidRPr="0068587F" w:rsidRDefault="004F1895" w:rsidP="00704F33">
      <w:pPr>
        <w:pStyle w:val="ListParagraph"/>
        <w:numPr>
          <w:ilvl w:val="0"/>
          <w:numId w:val="14"/>
        </w:numPr>
        <w:spacing w:after="0" w:line="240" w:lineRule="auto"/>
        <w:jc w:val="both"/>
        <w:rPr>
          <w:rFonts w:cstheme="minorHAnsi"/>
          <w:bCs/>
          <w:iCs/>
        </w:rPr>
      </w:pPr>
      <w:r w:rsidRPr="0068587F">
        <w:rPr>
          <w:rFonts w:cstheme="minorHAnsi"/>
          <w:bCs/>
          <w:iCs/>
        </w:rPr>
        <w:t>As noted in previous reports</w:t>
      </w:r>
      <w:r>
        <w:rPr>
          <w:rFonts w:cstheme="minorHAnsi"/>
          <w:bCs/>
          <w:iCs/>
        </w:rPr>
        <w:t>,</w:t>
      </w:r>
      <w:r w:rsidRPr="0068587F">
        <w:rPr>
          <w:rFonts w:cstheme="minorHAnsi"/>
          <w:bCs/>
          <w:iCs/>
        </w:rPr>
        <w:t xml:space="preserve"> additional pension contributions of £353k will be required </w:t>
      </w:r>
      <w:r>
        <w:rPr>
          <w:rFonts w:cstheme="minorHAnsi"/>
          <w:bCs/>
          <w:iCs/>
        </w:rPr>
        <w:t xml:space="preserve">in the year to address the </w:t>
      </w:r>
      <w:r w:rsidRPr="0068587F">
        <w:rPr>
          <w:rFonts w:cstheme="minorHAnsi"/>
          <w:bCs/>
          <w:iCs/>
        </w:rPr>
        <w:t>under</w:t>
      </w:r>
      <w:r>
        <w:rPr>
          <w:rFonts w:cstheme="minorHAnsi"/>
          <w:bCs/>
          <w:iCs/>
        </w:rPr>
        <w:t xml:space="preserve">stated level of </w:t>
      </w:r>
      <w:r w:rsidRPr="0068587F">
        <w:rPr>
          <w:rFonts w:cstheme="minorHAnsi"/>
          <w:bCs/>
          <w:iCs/>
        </w:rPr>
        <w:t xml:space="preserve">pension contributions paid </w:t>
      </w:r>
      <w:r>
        <w:rPr>
          <w:rFonts w:cstheme="minorHAnsi"/>
          <w:bCs/>
          <w:iCs/>
        </w:rPr>
        <w:t xml:space="preserve">in advance for the three years to 2022/23 </w:t>
      </w:r>
      <w:r w:rsidRPr="0068587F">
        <w:rPr>
          <w:rFonts w:cstheme="minorHAnsi"/>
          <w:bCs/>
          <w:iCs/>
        </w:rPr>
        <w:t>to the Lancashire Pension Fund in April 2020.  Thi</w:t>
      </w:r>
      <w:r w:rsidRPr="0068587F">
        <w:rPr>
          <w:rFonts w:cstheme="minorHAnsi"/>
          <w:bCs/>
          <w:iCs/>
        </w:rPr>
        <w:t>s has resulted in an in-year overspend of £232k</w:t>
      </w:r>
      <w:r>
        <w:rPr>
          <w:rFonts w:cstheme="minorHAnsi"/>
          <w:bCs/>
          <w:iCs/>
        </w:rPr>
        <w:t>.</w:t>
      </w:r>
    </w:p>
    <w:p w14:paraId="5DC9E578" w14:textId="77777777" w:rsidR="00704F33" w:rsidRPr="0068587F" w:rsidRDefault="004F1895" w:rsidP="00704F33">
      <w:pPr>
        <w:pStyle w:val="ListParagraph"/>
        <w:numPr>
          <w:ilvl w:val="0"/>
          <w:numId w:val="14"/>
        </w:numPr>
        <w:spacing w:after="0" w:line="240" w:lineRule="auto"/>
        <w:jc w:val="both"/>
        <w:rPr>
          <w:rFonts w:cstheme="minorHAnsi"/>
          <w:bCs/>
          <w:iCs/>
        </w:rPr>
      </w:pPr>
      <w:r w:rsidRPr="0068587F">
        <w:rPr>
          <w:rFonts w:cstheme="minorHAnsi"/>
          <w:bCs/>
          <w:iCs/>
        </w:rPr>
        <w:lastRenderedPageBreak/>
        <w:t xml:space="preserve">The original revenue budget included </w:t>
      </w:r>
      <w:r>
        <w:rPr>
          <w:rFonts w:cstheme="minorHAnsi"/>
          <w:bCs/>
          <w:iCs/>
        </w:rPr>
        <w:t xml:space="preserve">a </w:t>
      </w:r>
      <w:r w:rsidRPr="0068587F">
        <w:rPr>
          <w:rFonts w:cstheme="minorHAnsi"/>
          <w:bCs/>
          <w:iCs/>
        </w:rPr>
        <w:t>savings targets of £150k for staff turnover and £40k for expanding shared services.  The full savings of £150k have already been achieved and these have been deducted f</w:t>
      </w:r>
      <w:r w:rsidRPr="0068587F">
        <w:rPr>
          <w:rFonts w:cstheme="minorHAnsi"/>
          <w:bCs/>
          <w:iCs/>
        </w:rPr>
        <w:t>rom directorate staffing budgets; £75k to Communities and £75k to Customer and Digital.</w:t>
      </w:r>
      <w:r w:rsidRPr="0068587F">
        <w:t xml:space="preserve"> </w:t>
      </w:r>
      <w:r w:rsidRPr="0068587F">
        <w:rPr>
          <w:rFonts w:cstheme="minorHAnsi"/>
          <w:bCs/>
          <w:iCs/>
        </w:rPr>
        <w:t>Due to the time taken for the implementation of the ICT and Customer Services reviews, there has been some slippage in the delivery of the £40k savings target for Share</w:t>
      </w:r>
      <w:r w:rsidRPr="0068587F">
        <w:rPr>
          <w:rFonts w:cstheme="minorHAnsi"/>
          <w:bCs/>
          <w:iCs/>
        </w:rPr>
        <w:t xml:space="preserve">d Services. However, given that these </w:t>
      </w:r>
      <w:r>
        <w:rPr>
          <w:rFonts w:cstheme="minorHAnsi"/>
          <w:bCs/>
          <w:iCs/>
        </w:rPr>
        <w:t>reviews are</w:t>
      </w:r>
      <w:r w:rsidRPr="0068587F">
        <w:rPr>
          <w:rFonts w:cstheme="minorHAnsi"/>
          <w:bCs/>
          <w:iCs/>
        </w:rPr>
        <w:t xml:space="preserve"> now almost concluded, the savings will be achieved and </w:t>
      </w:r>
      <w:r>
        <w:rPr>
          <w:rFonts w:cstheme="minorHAnsi"/>
          <w:bCs/>
          <w:iCs/>
        </w:rPr>
        <w:t xml:space="preserve">have been </w:t>
      </w:r>
      <w:r w:rsidRPr="0068587F">
        <w:rPr>
          <w:rFonts w:cstheme="minorHAnsi"/>
          <w:bCs/>
          <w:iCs/>
        </w:rPr>
        <w:t>allocated in full as part of the budget setting process for 2022/23; in 2021/22 the shortfall will be covered by in year underspends.</w:t>
      </w:r>
    </w:p>
    <w:p w14:paraId="5DC9E579" w14:textId="77777777" w:rsidR="0098082A" w:rsidRPr="0068587F" w:rsidRDefault="004F1895" w:rsidP="0098082A">
      <w:pPr>
        <w:pStyle w:val="ListParagraph"/>
        <w:numPr>
          <w:ilvl w:val="0"/>
          <w:numId w:val="14"/>
        </w:numPr>
        <w:spacing w:after="0" w:line="240" w:lineRule="auto"/>
        <w:jc w:val="both"/>
        <w:rPr>
          <w:rFonts w:cstheme="minorHAnsi"/>
          <w:bCs/>
          <w:iCs/>
        </w:rPr>
      </w:pPr>
      <w:r w:rsidRPr="0068587F">
        <w:rPr>
          <w:rFonts w:cstheme="minorHAnsi"/>
          <w:bCs/>
          <w:iCs/>
        </w:rPr>
        <w:t xml:space="preserve">Parish </w:t>
      </w:r>
      <w:r w:rsidRPr="0068587F">
        <w:rPr>
          <w:rFonts w:cstheme="minorHAnsi"/>
          <w:bCs/>
          <w:iCs/>
        </w:rPr>
        <w:t>precepts are £44k higher than budget due to the fact that their value was not available when the budget was set.</w:t>
      </w:r>
    </w:p>
    <w:p w14:paraId="5DC9E57A" w14:textId="77777777" w:rsidR="00886CD7" w:rsidRPr="004D61B3" w:rsidRDefault="004F1895" w:rsidP="0098082A">
      <w:pPr>
        <w:pStyle w:val="ListParagraph"/>
        <w:numPr>
          <w:ilvl w:val="0"/>
          <w:numId w:val="14"/>
        </w:numPr>
        <w:spacing w:after="0" w:line="240" w:lineRule="auto"/>
        <w:jc w:val="both"/>
        <w:rPr>
          <w:rFonts w:cstheme="minorHAnsi"/>
          <w:bCs/>
          <w:iCs/>
        </w:rPr>
      </w:pPr>
      <w:r w:rsidRPr="0068587F">
        <w:rPr>
          <w:rFonts w:cstheme="minorHAnsi"/>
          <w:bCs/>
          <w:iCs/>
        </w:rPr>
        <w:t>Net Inte</w:t>
      </w:r>
      <w:r w:rsidRPr="004D61B3">
        <w:rPr>
          <w:rFonts w:cstheme="minorHAnsi"/>
          <w:bCs/>
          <w:iCs/>
        </w:rPr>
        <w:t>rest Receivable/Payable is forecast to be £67k overspent for 2021/22.</w:t>
      </w:r>
    </w:p>
    <w:p w14:paraId="5DC9E57B" w14:textId="77777777" w:rsidR="0098082A" w:rsidRPr="004D61B3" w:rsidRDefault="004F1895" w:rsidP="0098082A">
      <w:pPr>
        <w:spacing w:after="0" w:line="240" w:lineRule="auto"/>
        <w:ind w:left="360"/>
        <w:jc w:val="both"/>
        <w:rPr>
          <w:rFonts w:cstheme="minorHAnsi"/>
          <w:bCs/>
          <w:iCs/>
        </w:rPr>
      </w:pPr>
    </w:p>
    <w:p w14:paraId="5DC9E57C" w14:textId="77777777" w:rsidR="006F0957" w:rsidRPr="004D61B3" w:rsidRDefault="004F1895" w:rsidP="00886CD7">
      <w:pPr>
        <w:numPr>
          <w:ilvl w:val="0"/>
          <w:numId w:val="8"/>
        </w:numPr>
        <w:spacing w:after="0" w:line="240" w:lineRule="auto"/>
        <w:jc w:val="both"/>
        <w:rPr>
          <w:rFonts w:cstheme="minorHAnsi"/>
          <w:b/>
          <w:bCs/>
          <w:iCs/>
        </w:rPr>
      </w:pPr>
      <w:r w:rsidRPr="004D61B3">
        <w:rPr>
          <w:rFonts w:cstheme="minorHAnsi"/>
          <w:b/>
          <w:bCs/>
          <w:iCs/>
        </w:rPr>
        <w:t>Covid-19 - reallocation of £1,143k</w:t>
      </w:r>
    </w:p>
    <w:p w14:paraId="5DC9E57D" w14:textId="77777777" w:rsidR="00287D06" w:rsidRPr="004D61B3" w:rsidRDefault="004F1895" w:rsidP="00287D06">
      <w:pPr>
        <w:pStyle w:val="ListParagraph"/>
        <w:numPr>
          <w:ilvl w:val="0"/>
          <w:numId w:val="14"/>
        </w:numPr>
        <w:spacing w:after="0" w:line="240" w:lineRule="auto"/>
        <w:jc w:val="both"/>
        <w:rPr>
          <w:rFonts w:cstheme="minorHAnsi"/>
          <w:bCs/>
          <w:iCs/>
        </w:rPr>
      </w:pPr>
      <w:r w:rsidRPr="004D61B3">
        <w:rPr>
          <w:rFonts w:cstheme="minorHAnsi"/>
          <w:bCs/>
          <w:iCs/>
        </w:rPr>
        <w:t xml:space="preserve">The forecast re-allocation </w:t>
      </w:r>
      <w:r>
        <w:rPr>
          <w:rFonts w:cstheme="minorHAnsi"/>
          <w:bCs/>
          <w:iCs/>
        </w:rPr>
        <w:t>of</w:t>
      </w:r>
      <w:r>
        <w:rPr>
          <w:rFonts w:cstheme="minorHAnsi"/>
          <w:bCs/>
          <w:iCs/>
        </w:rPr>
        <w:t xml:space="preserve"> costs incurred by the council in its response to Covid, and of the funding received, </w:t>
      </w:r>
      <w:r w:rsidRPr="004D61B3">
        <w:rPr>
          <w:rFonts w:cstheme="minorHAnsi"/>
          <w:bCs/>
          <w:iCs/>
        </w:rPr>
        <w:t xml:space="preserve">reflects £80k of additional income that is anticipated from the government’s Covid-19 Fees &amp; Charges Compensation Scheme to offset income losses incurred by the </w:t>
      </w:r>
      <w:r w:rsidRPr="004D61B3">
        <w:rPr>
          <w:rFonts w:cstheme="minorHAnsi"/>
          <w:bCs/>
          <w:iCs/>
        </w:rPr>
        <w:t>Council in the first quarter of 2021/22.</w:t>
      </w:r>
    </w:p>
    <w:p w14:paraId="5DC9E57E" w14:textId="77777777" w:rsidR="0068587F" w:rsidRPr="004D61B3" w:rsidRDefault="004F1895" w:rsidP="0068587F">
      <w:pPr>
        <w:pStyle w:val="ListParagraph"/>
        <w:spacing w:after="0" w:line="240" w:lineRule="auto"/>
        <w:jc w:val="both"/>
        <w:rPr>
          <w:rFonts w:cstheme="minorHAnsi"/>
          <w:bCs/>
          <w:iCs/>
        </w:rPr>
      </w:pPr>
    </w:p>
    <w:p w14:paraId="5DC9E57F" w14:textId="77777777" w:rsidR="0068587F" w:rsidRPr="004D61B3" w:rsidRDefault="004F1895" w:rsidP="0068587F">
      <w:pPr>
        <w:pStyle w:val="ListParagraph"/>
        <w:numPr>
          <w:ilvl w:val="0"/>
          <w:numId w:val="14"/>
        </w:numPr>
        <w:spacing w:after="0" w:line="240" w:lineRule="auto"/>
        <w:jc w:val="both"/>
        <w:rPr>
          <w:rFonts w:cstheme="minorHAnsi"/>
          <w:bCs/>
          <w:iCs/>
        </w:rPr>
      </w:pPr>
      <w:r w:rsidRPr="004D61B3">
        <w:rPr>
          <w:rFonts w:cstheme="minorHAnsi"/>
          <w:bCs/>
          <w:iCs/>
        </w:rPr>
        <w:t xml:space="preserve">£681k of unringfenced Covid grants relating to the administration of the business grants, test and trace allocations and other Covid funding </w:t>
      </w:r>
      <w:r>
        <w:rPr>
          <w:rFonts w:cstheme="minorHAnsi"/>
          <w:bCs/>
          <w:iCs/>
        </w:rPr>
        <w:t xml:space="preserve">has </w:t>
      </w:r>
      <w:r w:rsidRPr="004D61B3">
        <w:rPr>
          <w:rFonts w:cstheme="minorHAnsi"/>
          <w:bCs/>
          <w:iCs/>
        </w:rPr>
        <w:t>now be</w:t>
      </w:r>
      <w:r>
        <w:rPr>
          <w:rFonts w:cstheme="minorHAnsi"/>
          <w:bCs/>
          <w:iCs/>
        </w:rPr>
        <w:t>en</w:t>
      </w:r>
      <w:r w:rsidRPr="004D61B3">
        <w:rPr>
          <w:rFonts w:cstheme="minorHAnsi"/>
          <w:bCs/>
          <w:iCs/>
        </w:rPr>
        <w:t xml:space="preserve"> released into the revenue budget following a refinement and </w:t>
      </w:r>
      <w:r w:rsidRPr="004D61B3">
        <w:rPr>
          <w:rFonts w:cstheme="minorHAnsi"/>
          <w:bCs/>
          <w:iCs/>
        </w:rPr>
        <w:t xml:space="preserve">confirmation of the likely </w:t>
      </w:r>
      <w:r>
        <w:rPr>
          <w:rFonts w:cstheme="minorHAnsi"/>
          <w:bCs/>
          <w:iCs/>
        </w:rPr>
        <w:t xml:space="preserve">costs of </w:t>
      </w:r>
      <w:r w:rsidRPr="004D61B3">
        <w:rPr>
          <w:rFonts w:cstheme="minorHAnsi"/>
          <w:bCs/>
          <w:iCs/>
        </w:rPr>
        <w:t xml:space="preserve">Covid </w:t>
      </w:r>
      <w:r>
        <w:rPr>
          <w:rFonts w:cstheme="minorHAnsi"/>
          <w:bCs/>
          <w:iCs/>
        </w:rPr>
        <w:t>through</w:t>
      </w:r>
      <w:r w:rsidRPr="004D61B3">
        <w:rPr>
          <w:rFonts w:cstheme="minorHAnsi"/>
          <w:bCs/>
          <w:iCs/>
        </w:rPr>
        <w:t xml:space="preserve"> to </w:t>
      </w:r>
      <w:r>
        <w:rPr>
          <w:rFonts w:cstheme="minorHAnsi"/>
          <w:bCs/>
          <w:iCs/>
        </w:rPr>
        <w:t xml:space="preserve">the </w:t>
      </w:r>
      <w:r w:rsidRPr="004D61B3">
        <w:rPr>
          <w:rFonts w:cstheme="minorHAnsi"/>
          <w:bCs/>
          <w:iCs/>
        </w:rPr>
        <w:t>year end.</w:t>
      </w:r>
    </w:p>
    <w:p w14:paraId="5DC9E580" w14:textId="77777777" w:rsidR="0068587F" w:rsidRPr="004D61B3" w:rsidRDefault="004F1895" w:rsidP="0068587F">
      <w:pPr>
        <w:pStyle w:val="ListParagraph"/>
        <w:spacing w:after="0" w:line="240" w:lineRule="auto"/>
        <w:jc w:val="both"/>
        <w:rPr>
          <w:rFonts w:cstheme="minorHAnsi"/>
          <w:bCs/>
          <w:iCs/>
        </w:rPr>
      </w:pPr>
    </w:p>
    <w:p w14:paraId="5DC9E581" w14:textId="77777777" w:rsidR="0068587F" w:rsidRPr="004D61B3" w:rsidRDefault="004F1895" w:rsidP="0068587F">
      <w:pPr>
        <w:pStyle w:val="ListParagraph"/>
        <w:numPr>
          <w:ilvl w:val="0"/>
          <w:numId w:val="14"/>
        </w:numPr>
        <w:spacing w:after="0" w:line="240" w:lineRule="auto"/>
        <w:jc w:val="both"/>
        <w:rPr>
          <w:rFonts w:cstheme="minorHAnsi"/>
          <w:bCs/>
          <w:iCs/>
        </w:rPr>
      </w:pPr>
      <w:r w:rsidRPr="004D61B3">
        <w:rPr>
          <w:rFonts w:cstheme="minorHAnsi"/>
          <w:bCs/>
          <w:iCs/>
        </w:rPr>
        <w:t>£206k additional income was included in the revenue budget at Quarter 2 from the Covid-19 Contain Outbreak Management Fund (COMF) to contribute to the costs incurred across the council’s s</w:t>
      </w:r>
      <w:r w:rsidRPr="004D61B3">
        <w:rPr>
          <w:rFonts w:cstheme="minorHAnsi"/>
          <w:bCs/>
          <w:iCs/>
        </w:rPr>
        <w:t xml:space="preserve">ervices, mainly in staffing, in working on the Covid response. This has been increased at Q3 to reflect a further £176k of expenditure within Council budgets that are applicable to the COMF Funding. </w:t>
      </w:r>
    </w:p>
    <w:p w14:paraId="5DC9E582" w14:textId="77777777" w:rsidR="0068587F" w:rsidRPr="004D61B3" w:rsidRDefault="004F1895" w:rsidP="0068587F">
      <w:pPr>
        <w:pStyle w:val="ListParagraph"/>
        <w:spacing w:after="0" w:line="240" w:lineRule="auto"/>
        <w:jc w:val="both"/>
        <w:rPr>
          <w:rFonts w:cstheme="minorHAnsi"/>
          <w:bCs/>
          <w:iCs/>
        </w:rPr>
      </w:pPr>
    </w:p>
    <w:p w14:paraId="5DC9E583" w14:textId="77777777" w:rsidR="0068587F" w:rsidRPr="004D61B3" w:rsidRDefault="004F1895" w:rsidP="0068587F">
      <w:pPr>
        <w:pStyle w:val="ListParagraph"/>
        <w:numPr>
          <w:ilvl w:val="0"/>
          <w:numId w:val="14"/>
        </w:numPr>
        <w:spacing w:after="0" w:line="240" w:lineRule="auto"/>
        <w:jc w:val="both"/>
        <w:rPr>
          <w:rFonts w:cstheme="minorHAnsi"/>
          <w:bCs/>
          <w:iCs/>
        </w:rPr>
      </w:pPr>
      <w:r w:rsidRPr="004D61B3">
        <w:rPr>
          <w:rFonts w:cstheme="minorHAnsi"/>
          <w:bCs/>
          <w:iCs/>
        </w:rPr>
        <w:t>As previously reported, the Council has received £1.349</w:t>
      </w:r>
      <w:r w:rsidRPr="004D61B3">
        <w:rPr>
          <w:rFonts w:cstheme="minorHAnsi"/>
          <w:bCs/>
          <w:iCs/>
        </w:rPr>
        <w:t>m of COMF funding.  The funding came with detailed guidance and eligibility criteria for expenditure. The plans for expenditure of the grant had to be shared with, and agreed by, the Director of Public Health (this approval has now been secured).  It has n</w:t>
      </w:r>
      <w:r w:rsidRPr="004D61B3">
        <w:rPr>
          <w:rFonts w:cstheme="minorHAnsi"/>
          <w:bCs/>
          <w:iCs/>
        </w:rPr>
        <w:t>ow been confirmed that any of the funding that has not been spent by 31st March 2022 may be carried forward into 2022/23; the expectation is that the Council will have spent the majority of this funding in 2021/22. A breakdown of the proposed COMF spend is</w:t>
      </w:r>
      <w:r w:rsidRPr="004D61B3">
        <w:rPr>
          <w:rFonts w:cstheme="minorHAnsi"/>
          <w:bCs/>
          <w:iCs/>
        </w:rPr>
        <w:t xml:space="preserve"> included in Appendix 5, which details that the proposed expenditure exceeds the funding received by £100k; a request has been made to the Director of Public Health to secure additional financial support to meet these proposals.</w:t>
      </w:r>
    </w:p>
    <w:p w14:paraId="5DC9E584" w14:textId="77777777" w:rsidR="006F0957" w:rsidRPr="0068587F" w:rsidRDefault="004F1895" w:rsidP="006F0957">
      <w:pPr>
        <w:spacing w:after="0" w:line="240" w:lineRule="auto"/>
        <w:ind w:left="360"/>
        <w:jc w:val="both"/>
        <w:rPr>
          <w:rFonts w:cstheme="minorHAnsi"/>
          <w:bCs/>
          <w:iCs/>
          <w:highlight w:val="yellow"/>
        </w:rPr>
      </w:pPr>
    </w:p>
    <w:p w14:paraId="5DC9E585" w14:textId="77777777" w:rsidR="00886CD7" w:rsidRDefault="004F1895" w:rsidP="00886CD7">
      <w:pPr>
        <w:numPr>
          <w:ilvl w:val="0"/>
          <w:numId w:val="8"/>
        </w:numPr>
        <w:spacing w:after="0" w:line="240" w:lineRule="auto"/>
        <w:jc w:val="both"/>
        <w:rPr>
          <w:rFonts w:cstheme="minorHAnsi"/>
          <w:bCs/>
          <w:iCs/>
        </w:rPr>
      </w:pPr>
      <w:r w:rsidRPr="00133753">
        <w:rPr>
          <w:rFonts w:cstheme="minorHAnsi"/>
          <w:b/>
          <w:bCs/>
          <w:iCs/>
        </w:rPr>
        <w:t xml:space="preserve">Funding </w:t>
      </w:r>
      <w:r w:rsidRPr="00133753">
        <w:rPr>
          <w:rFonts w:cstheme="minorHAnsi"/>
          <w:bCs/>
          <w:iCs/>
        </w:rPr>
        <w:t xml:space="preserve">– £74k </w:t>
      </w:r>
      <w:r w:rsidRPr="00133753">
        <w:rPr>
          <w:rFonts w:cstheme="minorHAnsi"/>
          <w:bCs/>
          <w:iCs/>
        </w:rPr>
        <w:t>Overspend</w:t>
      </w:r>
    </w:p>
    <w:p w14:paraId="5DC9E586" w14:textId="77777777" w:rsidR="00133753" w:rsidRPr="00133753" w:rsidRDefault="004F1895" w:rsidP="00876BA5">
      <w:pPr>
        <w:pStyle w:val="ListParagraph"/>
        <w:numPr>
          <w:ilvl w:val="0"/>
          <w:numId w:val="8"/>
        </w:numPr>
        <w:spacing w:after="0" w:line="240" w:lineRule="auto"/>
        <w:jc w:val="both"/>
        <w:rPr>
          <w:rFonts w:cstheme="minorHAnsi"/>
          <w:bCs/>
          <w:iCs/>
        </w:rPr>
      </w:pPr>
      <w:r>
        <w:rPr>
          <w:rFonts w:cstheme="minorHAnsi"/>
          <w:bCs/>
          <w:iCs/>
        </w:rPr>
        <w:t>The budgeted use of reserves for Youth Support and Homelessness are no longer required.</w:t>
      </w:r>
    </w:p>
    <w:p w14:paraId="5DC9E587" w14:textId="77777777" w:rsidR="00886CD7" w:rsidRDefault="004F1895" w:rsidP="00886CD7">
      <w:pPr>
        <w:spacing w:after="0" w:line="240" w:lineRule="auto"/>
        <w:ind w:left="360"/>
        <w:jc w:val="both"/>
        <w:rPr>
          <w:rFonts w:cstheme="minorHAnsi"/>
          <w:bCs/>
          <w:iCs/>
        </w:rPr>
      </w:pPr>
    </w:p>
    <w:p w14:paraId="5DC9E588" w14:textId="77777777" w:rsidR="00925937" w:rsidRDefault="004F1895" w:rsidP="00886CD7">
      <w:pPr>
        <w:spacing w:after="0" w:line="240" w:lineRule="auto"/>
        <w:ind w:left="360"/>
        <w:jc w:val="both"/>
        <w:rPr>
          <w:rFonts w:cstheme="minorHAnsi"/>
          <w:bCs/>
          <w:iCs/>
        </w:rPr>
      </w:pPr>
    </w:p>
    <w:p w14:paraId="5DC9E589" w14:textId="77777777" w:rsidR="00925937" w:rsidRDefault="004F1895" w:rsidP="00886CD7">
      <w:pPr>
        <w:spacing w:after="0" w:line="240" w:lineRule="auto"/>
        <w:ind w:left="360"/>
        <w:jc w:val="both"/>
        <w:rPr>
          <w:rFonts w:cstheme="minorHAnsi"/>
          <w:bCs/>
          <w:iCs/>
        </w:rPr>
      </w:pPr>
    </w:p>
    <w:p w14:paraId="5DC9E58A" w14:textId="77777777" w:rsidR="00925937" w:rsidRDefault="004F1895" w:rsidP="00886CD7">
      <w:pPr>
        <w:spacing w:after="0" w:line="240" w:lineRule="auto"/>
        <w:ind w:left="360"/>
        <w:jc w:val="both"/>
        <w:rPr>
          <w:rFonts w:cstheme="minorHAnsi"/>
          <w:bCs/>
          <w:iCs/>
        </w:rPr>
      </w:pPr>
    </w:p>
    <w:p w14:paraId="5DC9E58B" w14:textId="77777777" w:rsidR="00925937" w:rsidRDefault="004F1895" w:rsidP="00886CD7">
      <w:pPr>
        <w:spacing w:after="0" w:line="240" w:lineRule="auto"/>
        <w:ind w:left="360"/>
        <w:jc w:val="both"/>
        <w:rPr>
          <w:rFonts w:cstheme="minorHAnsi"/>
          <w:bCs/>
          <w:iCs/>
        </w:rPr>
      </w:pPr>
    </w:p>
    <w:p w14:paraId="5DC9E58C" w14:textId="77777777" w:rsidR="00925937" w:rsidRDefault="004F1895" w:rsidP="00886CD7">
      <w:pPr>
        <w:spacing w:after="0" w:line="240" w:lineRule="auto"/>
        <w:ind w:left="360"/>
        <w:jc w:val="both"/>
        <w:rPr>
          <w:rFonts w:cstheme="minorHAnsi"/>
          <w:bCs/>
          <w:iCs/>
        </w:rPr>
      </w:pPr>
    </w:p>
    <w:p w14:paraId="5DC9E58D" w14:textId="77777777" w:rsidR="00925937" w:rsidRDefault="004F1895" w:rsidP="00886CD7">
      <w:pPr>
        <w:spacing w:after="0" w:line="240" w:lineRule="auto"/>
        <w:ind w:left="360"/>
        <w:jc w:val="both"/>
        <w:rPr>
          <w:rFonts w:cstheme="minorHAnsi"/>
          <w:bCs/>
          <w:iCs/>
        </w:rPr>
      </w:pPr>
    </w:p>
    <w:p w14:paraId="5DC9E58E" w14:textId="77777777" w:rsidR="00925937" w:rsidRDefault="004F1895" w:rsidP="00886CD7">
      <w:pPr>
        <w:spacing w:after="0" w:line="240" w:lineRule="auto"/>
        <w:ind w:left="360"/>
        <w:jc w:val="both"/>
        <w:rPr>
          <w:rFonts w:cstheme="minorHAnsi"/>
          <w:bCs/>
          <w:iCs/>
        </w:rPr>
      </w:pPr>
    </w:p>
    <w:p w14:paraId="5DC9E58F" w14:textId="77777777" w:rsidR="00925937" w:rsidRDefault="004F1895" w:rsidP="00886CD7">
      <w:pPr>
        <w:spacing w:after="0" w:line="240" w:lineRule="auto"/>
        <w:ind w:left="360"/>
        <w:jc w:val="both"/>
        <w:rPr>
          <w:rFonts w:cstheme="minorHAnsi"/>
          <w:bCs/>
          <w:iCs/>
        </w:rPr>
      </w:pPr>
    </w:p>
    <w:p w14:paraId="5DC9E590" w14:textId="77777777" w:rsidR="002A3921" w:rsidRDefault="004F1895" w:rsidP="00886CD7">
      <w:pPr>
        <w:spacing w:after="0" w:line="240" w:lineRule="auto"/>
        <w:ind w:left="360"/>
        <w:jc w:val="both"/>
        <w:rPr>
          <w:rFonts w:cstheme="minorHAnsi"/>
          <w:bCs/>
          <w:iCs/>
        </w:rPr>
      </w:pPr>
    </w:p>
    <w:p w14:paraId="5DC9E591" w14:textId="77777777" w:rsidR="002A3921" w:rsidRDefault="004F1895" w:rsidP="00886CD7">
      <w:pPr>
        <w:spacing w:after="0" w:line="240" w:lineRule="auto"/>
        <w:ind w:left="360"/>
        <w:jc w:val="both"/>
        <w:rPr>
          <w:rFonts w:cstheme="minorHAnsi"/>
          <w:bCs/>
          <w:iCs/>
        </w:rPr>
      </w:pPr>
    </w:p>
    <w:p w14:paraId="5DC9E592" w14:textId="77777777" w:rsidR="00054422" w:rsidRDefault="004F1895" w:rsidP="00886CD7">
      <w:pPr>
        <w:spacing w:after="0" w:line="240" w:lineRule="auto"/>
        <w:ind w:left="360"/>
        <w:jc w:val="both"/>
        <w:rPr>
          <w:rFonts w:cstheme="minorHAnsi"/>
          <w:bCs/>
          <w:iCs/>
        </w:rPr>
      </w:pPr>
    </w:p>
    <w:p w14:paraId="5DC9E593" w14:textId="77777777" w:rsidR="00054422" w:rsidRDefault="004F1895" w:rsidP="00886CD7">
      <w:pPr>
        <w:spacing w:after="0" w:line="240" w:lineRule="auto"/>
        <w:ind w:left="360"/>
        <w:jc w:val="both"/>
        <w:rPr>
          <w:rFonts w:cstheme="minorHAnsi"/>
          <w:bCs/>
          <w:iCs/>
        </w:rPr>
      </w:pPr>
    </w:p>
    <w:p w14:paraId="5DC9E594" w14:textId="77777777" w:rsidR="00054422" w:rsidRDefault="004F1895" w:rsidP="00886CD7">
      <w:pPr>
        <w:spacing w:after="0" w:line="240" w:lineRule="auto"/>
        <w:ind w:left="360"/>
        <w:jc w:val="both"/>
        <w:rPr>
          <w:rFonts w:cstheme="minorHAnsi"/>
          <w:bCs/>
          <w:iCs/>
        </w:rPr>
      </w:pPr>
    </w:p>
    <w:p w14:paraId="5DC9E595" w14:textId="77777777" w:rsidR="00054422" w:rsidRDefault="004F1895" w:rsidP="00886CD7">
      <w:pPr>
        <w:spacing w:after="0" w:line="240" w:lineRule="auto"/>
        <w:ind w:left="360"/>
        <w:jc w:val="both"/>
        <w:rPr>
          <w:rFonts w:cstheme="minorHAnsi"/>
          <w:bCs/>
          <w:iCs/>
        </w:rPr>
      </w:pPr>
    </w:p>
    <w:p w14:paraId="5DC9E596" w14:textId="77777777" w:rsidR="00054422" w:rsidRDefault="004F1895" w:rsidP="00886CD7">
      <w:pPr>
        <w:spacing w:after="0" w:line="240" w:lineRule="auto"/>
        <w:ind w:left="360"/>
        <w:jc w:val="both"/>
        <w:rPr>
          <w:rFonts w:cstheme="minorHAnsi"/>
          <w:bCs/>
          <w:iCs/>
        </w:rPr>
      </w:pPr>
    </w:p>
    <w:p w14:paraId="5DC9E597" w14:textId="77777777" w:rsidR="002A3921" w:rsidRDefault="004F1895" w:rsidP="00886CD7">
      <w:pPr>
        <w:spacing w:after="0" w:line="240" w:lineRule="auto"/>
        <w:ind w:left="360"/>
        <w:jc w:val="both"/>
        <w:rPr>
          <w:rFonts w:cstheme="minorHAnsi"/>
          <w:bCs/>
          <w:iCs/>
        </w:rPr>
      </w:pPr>
    </w:p>
    <w:p w14:paraId="5DC9E598" w14:textId="77777777" w:rsidR="00925937" w:rsidRDefault="004F1895" w:rsidP="00886CD7">
      <w:pPr>
        <w:spacing w:after="0" w:line="240" w:lineRule="auto"/>
        <w:ind w:left="360"/>
        <w:jc w:val="both"/>
        <w:rPr>
          <w:rFonts w:cstheme="minorHAnsi"/>
          <w:bCs/>
          <w:iCs/>
        </w:rPr>
      </w:pPr>
    </w:p>
    <w:p w14:paraId="5DC9E599" w14:textId="77777777" w:rsidR="00E24AE3" w:rsidRPr="00133753" w:rsidRDefault="004F1895" w:rsidP="00E24AE3">
      <w:pPr>
        <w:pStyle w:val="Heading2"/>
      </w:pPr>
      <w:r>
        <w:t xml:space="preserve">Section B: </w:t>
      </w:r>
      <w:r w:rsidRPr="00133753">
        <w:t>General Fund Resources and Balances</w:t>
      </w:r>
    </w:p>
    <w:p w14:paraId="5DC9E59A" w14:textId="77777777" w:rsidR="00B0080D" w:rsidRPr="00133753" w:rsidRDefault="004F1895" w:rsidP="00B0080D">
      <w:pPr>
        <w:numPr>
          <w:ilvl w:val="0"/>
          <w:numId w:val="8"/>
        </w:numPr>
        <w:spacing w:after="0" w:line="240" w:lineRule="auto"/>
        <w:jc w:val="both"/>
        <w:rPr>
          <w:rFonts w:cstheme="minorHAnsi"/>
          <w:bCs/>
          <w:iCs/>
        </w:rPr>
      </w:pPr>
      <w:r w:rsidRPr="00133753">
        <w:rPr>
          <w:rFonts w:cstheme="minorHAnsi"/>
          <w:bCs/>
          <w:iCs/>
        </w:rPr>
        <w:t xml:space="preserve">With regard to working balances, and as detailed in </w:t>
      </w:r>
      <w:r w:rsidRPr="00133753">
        <w:rPr>
          <w:rFonts w:cstheme="minorHAnsi"/>
          <w:b/>
          <w:bCs/>
          <w:iCs/>
        </w:rPr>
        <w:t>Appendix 3</w:t>
      </w:r>
      <w:r w:rsidRPr="00133753">
        <w:rPr>
          <w:rFonts w:cstheme="minorHAnsi"/>
          <w:bCs/>
          <w:iCs/>
        </w:rPr>
        <w:t>, the Council holds a £4.1m General Fund balance to manage budget risks not covered by earmarked reserves or provisions. The forecast outturn for 2021/22 shows a projected General Fund closing b</w:t>
      </w:r>
      <w:r w:rsidRPr="00133753">
        <w:rPr>
          <w:rFonts w:cstheme="minorHAnsi"/>
          <w:bCs/>
          <w:iCs/>
        </w:rPr>
        <w:t>alance of £4.</w:t>
      </w:r>
      <w:r>
        <w:rPr>
          <w:rFonts w:cstheme="minorHAnsi"/>
          <w:bCs/>
          <w:iCs/>
        </w:rPr>
        <w:t>533</w:t>
      </w:r>
      <w:r w:rsidRPr="00133753">
        <w:rPr>
          <w:rFonts w:cstheme="minorHAnsi"/>
          <w:bCs/>
          <w:iCs/>
        </w:rPr>
        <w:t>m as detailed below.</w:t>
      </w:r>
    </w:p>
    <w:p w14:paraId="5DC9E59B" w14:textId="77777777" w:rsidR="00925937" w:rsidRDefault="004F1895" w:rsidP="00E24692">
      <w:pPr>
        <w:spacing w:after="0" w:line="240" w:lineRule="auto"/>
        <w:jc w:val="both"/>
        <w:rPr>
          <w:rFonts w:cstheme="minorHAnsi"/>
          <w:bCs/>
          <w:iCs/>
        </w:rPr>
      </w:pPr>
    </w:p>
    <w:p w14:paraId="5DC9E59C" w14:textId="77777777" w:rsidR="00925937" w:rsidRPr="00133753" w:rsidRDefault="004F1895" w:rsidP="000D5F09">
      <w:pPr>
        <w:spacing w:after="0" w:line="240" w:lineRule="auto"/>
        <w:ind w:left="360"/>
        <w:jc w:val="both"/>
        <w:rPr>
          <w:rFonts w:cstheme="minorHAnsi"/>
          <w:bCs/>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701"/>
      </w:tblGrid>
      <w:tr w:rsidR="001D64B1" w14:paraId="5DC9E59F" w14:textId="77777777" w:rsidTr="00064238">
        <w:trPr>
          <w:trHeight w:val="340"/>
        </w:trPr>
        <w:tc>
          <w:tcPr>
            <w:tcW w:w="6124" w:type="dxa"/>
            <w:shd w:val="clear" w:color="auto" w:fill="BFBFBF"/>
            <w:vAlign w:val="center"/>
          </w:tcPr>
          <w:p w14:paraId="5DC9E59D" w14:textId="77777777" w:rsidR="00837C0A" w:rsidRPr="00133753" w:rsidRDefault="004F1895" w:rsidP="00837C0A">
            <w:pPr>
              <w:spacing w:after="0" w:line="240" w:lineRule="auto"/>
              <w:rPr>
                <w:b/>
                <w:bCs/>
                <w:szCs w:val="18"/>
              </w:rPr>
            </w:pPr>
            <w:r w:rsidRPr="00133753">
              <w:rPr>
                <w:b/>
                <w:bCs/>
                <w:szCs w:val="18"/>
              </w:rPr>
              <w:t>Summary of Movement in General Reserves</w:t>
            </w:r>
          </w:p>
        </w:tc>
        <w:tc>
          <w:tcPr>
            <w:tcW w:w="1701" w:type="dxa"/>
            <w:shd w:val="clear" w:color="auto" w:fill="BFBFBF"/>
            <w:vAlign w:val="center"/>
          </w:tcPr>
          <w:p w14:paraId="5DC9E59E" w14:textId="77777777" w:rsidR="00837C0A" w:rsidRPr="00133753" w:rsidRDefault="004F1895" w:rsidP="00837C0A">
            <w:pPr>
              <w:spacing w:after="0" w:line="240" w:lineRule="auto"/>
              <w:jc w:val="center"/>
              <w:rPr>
                <w:b/>
                <w:bCs/>
                <w:szCs w:val="18"/>
              </w:rPr>
            </w:pPr>
            <w:r w:rsidRPr="00133753">
              <w:rPr>
                <w:b/>
                <w:bCs/>
                <w:szCs w:val="18"/>
              </w:rPr>
              <w:t>£m</w:t>
            </w:r>
          </w:p>
        </w:tc>
      </w:tr>
      <w:tr w:rsidR="001D64B1" w14:paraId="5DC9E5A2" w14:textId="77777777" w:rsidTr="00064238">
        <w:trPr>
          <w:trHeight w:val="340"/>
        </w:trPr>
        <w:tc>
          <w:tcPr>
            <w:tcW w:w="6124" w:type="dxa"/>
            <w:vAlign w:val="center"/>
          </w:tcPr>
          <w:p w14:paraId="5DC9E5A0" w14:textId="77777777" w:rsidR="00837C0A" w:rsidRPr="00133753" w:rsidRDefault="004F1895" w:rsidP="00837C0A">
            <w:pPr>
              <w:spacing w:after="0" w:line="240" w:lineRule="auto"/>
              <w:rPr>
                <w:szCs w:val="18"/>
              </w:rPr>
            </w:pPr>
            <w:r w:rsidRPr="00133753">
              <w:rPr>
                <w:szCs w:val="18"/>
              </w:rPr>
              <w:t>General Fund Reserves as at 1</w:t>
            </w:r>
            <w:r w:rsidRPr="00133753">
              <w:rPr>
                <w:szCs w:val="18"/>
                <w:vertAlign w:val="superscript"/>
              </w:rPr>
              <w:t>st</w:t>
            </w:r>
            <w:r w:rsidRPr="00133753">
              <w:rPr>
                <w:szCs w:val="18"/>
              </w:rPr>
              <w:t xml:space="preserve"> April 2021</w:t>
            </w:r>
          </w:p>
        </w:tc>
        <w:tc>
          <w:tcPr>
            <w:tcW w:w="1701" w:type="dxa"/>
            <w:vAlign w:val="center"/>
          </w:tcPr>
          <w:p w14:paraId="5DC9E5A1" w14:textId="77777777" w:rsidR="00837C0A" w:rsidRPr="00133753" w:rsidRDefault="004F1895" w:rsidP="00837C0A">
            <w:pPr>
              <w:spacing w:after="0" w:line="240" w:lineRule="auto"/>
              <w:jc w:val="right"/>
              <w:rPr>
                <w:szCs w:val="18"/>
              </w:rPr>
            </w:pPr>
            <w:r w:rsidRPr="00133753">
              <w:rPr>
                <w:szCs w:val="18"/>
              </w:rPr>
              <w:t>(4.141)</w:t>
            </w:r>
          </w:p>
        </w:tc>
      </w:tr>
      <w:tr w:rsidR="001D64B1" w14:paraId="5DC9E5A5" w14:textId="77777777" w:rsidTr="00064238">
        <w:trPr>
          <w:trHeight w:val="340"/>
        </w:trPr>
        <w:tc>
          <w:tcPr>
            <w:tcW w:w="6124" w:type="dxa"/>
            <w:tcBorders>
              <w:bottom w:val="single" w:sz="4" w:space="0" w:color="auto"/>
            </w:tcBorders>
            <w:vAlign w:val="center"/>
          </w:tcPr>
          <w:p w14:paraId="5DC9E5A3" w14:textId="77777777" w:rsidR="00837C0A" w:rsidRPr="00133753" w:rsidRDefault="004F1895" w:rsidP="00837C0A">
            <w:pPr>
              <w:spacing w:after="0" w:line="240" w:lineRule="auto"/>
              <w:rPr>
                <w:szCs w:val="18"/>
              </w:rPr>
            </w:pPr>
            <w:r w:rsidRPr="00133753">
              <w:rPr>
                <w:szCs w:val="18"/>
              </w:rPr>
              <w:t>Forecast revenue budget (surplus) / deficit</w:t>
            </w:r>
          </w:p>
        </w:tc>
        <w:tc>
          <w:tcPr>
            <w:tcW w:w="1701" w:type="dxa"/>
            <w:tcBorders>
              <w:bottom w:val="single" w:sz="4" w:space="0" w:color="auto"/>
            </w:tcBorders>
            <w:vAlign w:val="center"/>
          </w:tcPr>
          <w:p w14:paraId="5DC9E5A4" w14:textId="77777777" w:rsidR="00837C0A" w:rsidRPr="00133753" w:rsidRDefault="004F1895" w:rsidP="00837C0A">
            <w:pPr>
              <w:spacing w:after="0" w:line="240" w:lineRule="auto"/>
              <w:jc w:val="right"/>
              <w:rPr>
                <w:szCs w:val="18"/>
              </w:rPr>
            </w:pPr>
            <w:r w:rsidRPr="00133753">
              <w:rPr>
                <w:szCs w:val="18"/>
              </w:rPr>
              <w:t>(1.422)</w:t>
            </w:r>
          </w:p>
        </w:tc>
      </w:tr>
      <w:tr w:rsidR="001D64B1" w14:paraId="5DC9E5A8" w14:textId="77777777" w:rsidTr="00064238">
        <w:trPr>
          <w:trHeight w:val="340"/>
        </w:trPr>
        <w:tc>
          <w:tcPr>
            <w:tcW w:w="6124" w:type="dxa"/>
            <w:tcBorders>
              <w:bottom w:val="single" w:sz="4" w:space="0" w:color="auto"/>
            </w:tcBorders>
            <w:vAlign w:val="center"/>
          </w:tcPr>
          <w:p w14:paraId="5DC9E5A6" w14:textId="77777777" w:rsidR="00133753" w:rsidRPr="00133753" w:rsidRDefault="004F1895" w:rsidP="00837C0A">
            <w:pPr>
              <w:spacing w:after="0" w:line="240" w:lineRule="auto"/>
              <w:rPr>
                <w:szCs w:val="18"/>
              </w:rPr>
            </w:pPr>
            <w:r w:rsidRPr="00133753">
              <w:rPr>
                <w:szCs w:val="18"/>
              </w:rPr>
              <w:t>Forecast movement to other reserves as detailed in point 4</w:t>
            </w:r>
            <w:r>
              <w:rPr>
                <w:szCs w:val="18"/>
              </w:rPr>
              <w:t xml:space="preserve"> and 5</w:t>
            </w:r>
          </w:p>
        </w:tc>
        <w:tc>
          <w:tcPr>
            <w:tcW w:w="1701" w:type="dxa"/>
            <w:tcBorders>
              <w:bottom w:val="single" w:sz="4" w:space="0" w:color="auto"/>
            </w:tcBorders>
            <w:vAlign w:val="center"/>
          </w:tcPr>
          <w:p w14:paraId="5DC9E5A7" w14:textId="77777777" w:rsidR="00133753" w:rsidRPr="00133753" w:rsidRDefault="004F1895" w:rsidP="00837C0A">
            <w:pPr>
              <w:spacing w:after="0" w:line="240" w:lineRule="auto"/>
              <w:jc w:val="right"/>
              <w:rPr>
                <w:szCs w:val="18"/>
              </w:rPr>
            </w:pPr>
            <w:r w:rsidRPr="00133753">
              <w:rPr>
                <w:szCs w:val="18"/>
              </w:rPr>
              <w:t>1.</w:t>
            </w:r>
            <w:r>
              <w:rPr>
                <w:szCs w:val="18"/>
              </w:rPr>
              <w:t>422</w:t>
            </w:r>
          </w:p>
        </w:tc>
      </w:tr>
      <w:tr w:rsidR="001D64B1" w14:paraId="5DC9E5AB" w14:textId="77777777" w:rsidTr="00064238">
        <w:trPr>
          <w:trHeight w:val="340"/>
        </w:trPr>
        <w:tc>
          <w:tcPr>
            <w:tcW w:w="6124" w:type="dxa"/>
            <w:tcBorders>
              <w:bottom w:val="single" w:sz="4" w:space="0" w:color="auto"/>
            </w:tcBorders>
            <w:shd w:val="clear" w:color="auto" w:fill="BFBFBF"/>
            <w:vAlign w:val="center"/>
          </w:tcPr>
          <w:p w14:paraId="5DC9E5A9" w14:textId="77777777" w:rsidR="00837C0A" w:rsidRPr="00133753" w:rsidRDefault="004F1895" w:rsidP="00837C0A">
            <w:pPr>
              <w:spacing w:after="0" w:line="240" w:lineRule="auto"/>
              <w:rPr>
                <w:b/>
                <w:bCs/>
                <w:szCs w:val="18"/>
              </w:rPr>
            </w:pPr>
            <w:r w:rsidRPr="00133753">
              <w:rPr>
                <w:b/>
                <w:bCs/>
                <w:szCs w:val="18"/>
              </w:rPr>
              <w:t>Forecast General Reserve Closing Balance 2021/22</w:t>
            </w:r>
          </w:p>
        </w:tc>
        <w:tc>
          <w:tcPr>
            <w:tcW w:w="1701" w:type="dxa"/>
            <w:tcBorders>
              <w:bottom w:val="single" w:sz="4" w:space="0" w:color="auto"/>
            </w:tcBorders>
            <w:shd w:val="clear" w:color="auto" w:fill="BFBFBF"/>
            <w:vAlign w:val="center"/>
          </w:tcPr>
          <w:p w14:paraId="5DC9E5AA" w14:textId="77777777" w:rsidR="00837C0A" w:rsidRPr="00133753" w:rsidRDefault="004F1895" w:rsidP="00837C0A">
            <w:pPr>
              <w:spacing w:after="0" w:line="240" w:lineRule="auto"/>
              <w:jc w:val="right"/>
              <w:rPr>
                <w:b/>
                <w:bCs/>
                <w:szCs w:val="18"/>
              </w:rPr>
            </w:pPr>
            <w:r w:rsidRPr="00133753">
              <w:rPr>
                <w:b/>
                <w:bCs/>
                <w:szCs w:val="18"/>
              </w:rPr>
              <w:t>(4.</w:t>
            </w:r>
            <w:r>
              <w:rPr>
                <w:b/>
                <w:bCs/>
                <w:szCs w:val="18"/>
              </w:rPr>
              <w:t>141</w:t>
            </w:r>
            <w:r w:rsidRPr="00133753">
              <w:rPr>
                <w:b/>
                <w:bCs/>
                <w:szCs w:val="18"/>
              </w:rPr>
              <w:t>)</w:t>
            </w:r>
          </w:p>
        </w:tc>
      </w:tr>
    </w:tbl>
    <w:p w14:paraId="5DC9E5AC" w14:textId="77777777" w:rsidR="000D5F09" w:rsidRDefault="004F1895" w:rsidP="00506414">
      <w:pPr>
        <w:spacing w:after="0" w:line="240" w:lineRule="auto"/>
        <w:jc w:val="both"/>
        <w:rPr>
          <w:rFonts w:cstheme="minorHAnsi"/>
          <w:bCs/>
          <w:iCs/>
        </w:rPr>
      </w:pPr>
    </w:p>
    <w:p w14:paraId="5DC9E5AD" w14:textId="77777777" w:rsidR="00506414" w:rsidRPr="000D5F09" w:rsidRDefault="004F1895" w:rsidP="00506414">
      <w:pPr>
        <w:spacing w:after="0" w:line="240" w:lineRule="auto"/>
        <w:jc w:val="both"/>
        <w:rPr>
          <w:rFonts w:cstheme="minorHAnsi"/>
          <w:bCs/>
          <w:iCs/>
        </w:rPr>
      </w:pPr>
    </w:p>
    <w:p w14:paraId="5DC9E5AE" w14:textId="77777777" w:rsidR="00837C0A" w:rsidRDefault="004F1895" w:rsidP="00B0080D">
      <w:pPr>
        <w:numPr>
          <w:ilvl w:val="0"/>
          <w:numId w:val="8"/>
        </w:numPr>
        <w:spacing w:after="0" w:line="240" w:lineRule="auto"/>
        <w:jc w:val="both"/>
        <w:rPr>
          <w:rFonts w:cstheme="minorHAnsi"/>
          <w:bCs/>
          <w:iCs/>
        </w:rPr>
      </w:pPr>
      <w:r w:rsidRPr="00B83DFF">
        <w:rPr>
          <w:rFonts w:cstheme="minorHAnsi"/>
          <w:b/>
          <w:bCs/>
          <w:iCs/>
        </w:rPr>
        <w:t>Appendix 3</w:t>
      </w:r>
      <w:r w:rsidRPr="00837C0A">
        <w:rPr>
          <w:rFonts w:cstheme="minorHAnsi"/>
          <w:bCs/>
          <w:iCs/>
        </w:rPr>
        <w:t xml:space="preserve"> provides further information about the specific earmarked reserves and provisions available </w:t>
      </w:r>
      <w:r>
        <w:rPr>
          <w:rFonts w:cstheme="minorHAnsi"/>
          <w:bCs/>
          <w:iCs/>
        </w:rPr>
        <w:t xml:space="preserve">for </w:t>
      </w:r>
      <w:r w:rsidRPr="00837C0A">
        <w:rPr>
          <w:rFonts w:cstheme="minorHAnsi"/>
          <w:bCs/>
          <w:iCs/>
        </w:rPr>
        <w:t>use throughout 202</w:t>
      </w:r>
      <w:r>
        <w:rPr>
          <w:rFonts w:cstheme="minorHAnsi"/>
          <w:bCs/>
          <w:iCs/>
        </w:rPr>
        <w:t>1</w:t>
      </w:r>
      <w:r w:rsidRPr="00837C0A">
        <w:rPr>
          <w:rFonts w:cstheme="minorHAnsi"/>
          <w:bCs/>
          <w:iCs/>
        </w:rPr>
        <w:t>/2</w:t>
      </w:r>
      <w:r>
        <w:rPr>
          <w:rFonts w:cstheme="minorHAnsi"/>
          <w:bCs/>
          <w:iCs/>
        </w:rPr>
        <w:t>2.</w:t>
      </w:r>
    </w:p>
    <w:p w14:paraId="5DC9E5AF" w14:textId="77777777" w:rsidR="00B83DFF" w:rsidRPr="00B83DFF" w:rsidRDefault="004F1895" w:rsidP="00B83DFF">
      <w:pPr>
        <w:spacing w:after="0" w:line="240" w:lineRule="auto"/>
        <w:ind w:left="360"/>
        <w:jc w:val="both"/>
        <w:rPr>
          <w:rFonts w:cstheme="minorHAnsi"/>
          <w:bCs/>
          <w:iCs/>
        </w:rPr>
      </w:pPr>
    </w:p>
    <w:p w14:paraId="5DC9E5B0" w14:textId="77777777" w:rsidR="00B83DFF" w:rsidRDefault="004F1895" w:rsidP="00B0080D">
      <w:pPr>
        <w:numPr>
          <w:ilvl w:val="0"/>
          <w:numId w:val="8"/>
        </w:numPr>
        <w:spacing w:after="0" w:line="240" w:lineRule="auto"/>
        <w:jc w:val="both"/>
        <w:rPr>
          <w:rFonts w:cstheme="minorHAnsi"/>
          <w:bCs/>
          <w:iCs/>
        </w:rPr>
      </w:pPr>
      <w:r w:rsidRPr="0067111E">
        <w:rPr>
          <w:rFonts w:cstheme="minorHAnsi"/>
          <w:bCs/>
          <w:iCs/>
        </w:rPr>
        <w:t xml:space="preserve">Taking account of the adjustments highlighted in </w:t>
      </w:r>
      <w:r w:rsidRPr="0067111E">
        <w:rPr>
          <w:rFonts w:cstheme="minorHAnsi"/>
          <w:b/>
          <w:bCs/>
          <w:iCs/>
        </w:rPr>
        <w:t>Appendix 3</w:t>
      </w:r>
      <w:r w:rsidRPr="0067111E">
        <w:rPr>
          <w:rFonts w:cstheme="minorHAnsi"/>
          <w:bCs/>
          <w:iCs/>
        </w:rPr>
        <w:t xml:space="preserve">, the forecasted level of Earmarked reserves held for </w:t>
      </w:r>
      <w:r w:rsidRPr="0067111E">
        <w:rPr>
          <w:rFonts w:cstheme="minorHAnsi"/>
          <w:bCs/>
          <w:iCs/>
        </w:rPr>
        <w:t>discretionary use by the Council at 31</w:t>
      </w:r>
      <w:r w:rsidRPr="0067111E">
        <w:rPr>
          <w:rFonts w:cstheme="minorHAnsi"/>
          <w:bCs/>
          <w:iCs/>
          <w:vertAlign w:val="superscript"/>
        </w:rPr>
        <w:t>st</w:t>
      </w:r>
      <w:r w:rsidRPr="0067111E">
        <w:rPr>
          <w:rFonts w:cstheme="minorHAnsi"/>
          <w:bCs/>
          <w:iCs/>
        </w:rPr>
        <w:t xml:space="preserve"> March 2022 is £13.957m compared</w:t>
      </w:r>
      <w:r>
        <w:rPr>
          <w:rFonts w:cstheme="minorHAnsi"/>
          <w:bCs/>
          <w:iCs/>
        </w:rPr>
        <w:t xml:space="preserve"> to a balance </w:t>
      </w:r>
      <w:r w:rsidRPr="00931EAF">
        <w:rPr>
          <w:rFonts w:cstheme="minorHAnsi"/>
          <w:bCs/>
          <w:iCs/>
        </w:rPr>
        <w:t>of £</w:t>
      </w:r>
      <w:r>
        <w:rPr>
          <w:rFonts w:cstheme="minorHAnsi"/>
          <w:bCs/>
          <w:iCs/>
        </w:rPr>
        <w:t>23.007</w:t>
      </w:r>
      <w:r w:rsidRPr="00931EAF">
        <w:rPr>
          <w:rFonts w:cstheme="minorHAnsi"/>
          <w:bCs/>
          <w:iCs/>
        </w:rPr>
        <w:t>m at</w:t>
      </w:r>
      <w:r>
        <w:rPr>
          <w:rFonts w:cstheme="minorHAnsi"/>
          <w:bCs/>
          <w:iCs/>
        </w:rPr>
        <w:t xml:space="preserve"> 31</w:t>
      </w:r>
      <w:r w:rsidRPr="00B924B8">
        <w:rPr>
          <w:rFonts w:cstheme="minorHAnsi"/>
          <w:bCs/>
          <w:iCs/>
          <w:vertAlign w:val="superscript"/>
        </w:rPr>
        <w:t>st</w:t>
      </w:r>
      <w:r>
        <w:rPr>
          <w:rFonts w:cstheme="minorHAnsi"/>
          <w:bCs/>
          <w:iCs/>
        </w:rPr>
        <w:t xml:space="preserve"> March 2022.</w:t>
      </w:r>
    </w:p>
    <w:p w14:paraId="5DC9E5B1" w14:textId="77777777" w:rsidR="007815C3" w:rsidRDefault="004F1895" w:rsidP="00E24AE3">
      <w:pPr>
        <w:spacing w:after="0" w:line="240" w:lineRule="auto"/>
        <w:jc w:val="both"/>
        <w:rPr>
          <w:rFonts w:cstheme="minorHAnsi"/>
          <w:bCs/>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701"/>
      </w:tblGrid>
      <w:tr w:rsidR="001D64B1" w14:paraId="5DC9E5B4" w14:textId="77777777" w:rsidTr="00064238">
        <w:trPr>
          <w:trHeight w:val="340"/>
        </w:trPr>
        <w:tc>
          <w:tcPr>
            <w:tcW w:w="6124" w:type="dxa"/>
            <w:shd w:val="clear" w:color="auto" w:fill="BFBFBF"/>
            <w:vAlign w:val="center"/>
          </w:tcPr>
          <w:p w14:paraId="5DC9E5B2" w14:textId="77777777" w:rsidR="00B924B8" w:rsidRPr="005A06FF" w:rsidRDefault="004F1895" w:rsidP="00341259">
            <w:pPr>
              <w:spacing w:after="0" w:line="240" w:lineRule="auto"/>
              <w:rPr>
                <w:b/>
                <w:bCs/>
                <w:szCs w:val="18"/>
              </w:rPr>
            </w:pPr>
            <w:r>
              <w:rPr>
                <w:b/>
                <w:bCs/>
                <w:szCs w:val="18"/>
              </w:rPr>
              <w:t>Summary of Movement in Earmarked Reserves</w:t>
            </w:r>
          </w:p>
        </w:tc>
        <w:tc>
          <w:tcPr>
            <w:tcW w:w="1701" w:type="dxa"/>
            <w:shd w:val="clear" w:color="auto" w:fill="BFBFBF"/>
            <w:vAlign w:val="center"/>
          </w:tcPr>
          <w:p w14:paraId="5DC9E5B3" w14:textId="77777777" w:rsidR="00B924B8" w:rsidRPr="005A06FF" w:rsidRDefault="004F1895" w:rsidP="00341259">
            <w:pPr>
              <w:spacing w:after="0" w:line="240" w:lineRule="auto"/>
              <w:jc w:val="center"/>
              <w:rPr>
                <w:b/>
                <w:bCs/>
                <w:szCs w:val="18"/>
              </w:rPr>
            </w:pPr>
            <w:r w:rsidRPr="005A06FF">
              <w:rPr>
                <w:b/>
                <w:bCs/>
                <w:szCs w:val="18"/>
              </w:rPr>
              <w:t>£m</w:t>
            </w:r>
          </w:p>
        </w:tc>
      </w:tr>
      <w:tr w:rsidR="001D64B1" w14:paraId="5DC9E5B7" w14:textId="77777777" w:rsidTr="00064238">
        <w:trPr>
          <w:trHeight w:val="340"/>
        </w:trPr>
        <w:tc>
          <w:tcPr>
            <w:tcW w:w="6124" w:type="dxa"/>
            <w:vAlign w:val="center"/>
          </w:tcPr>
          <w:p w14:paraId="5DC9E5B5" w14:textId="77777777" w:rsidR="00B924B8" w:rsidRPr="005A06FF" w:rsidRDefault="004F1895" w:rsidP="00341259">
            <w:pPr>
              <w:spacing w:after="0" w:line="240" w:lineRule="auto"/>
              <w:rPr>
                <w:szCs w:val="18"/>
              </w:rPr>
            </w:pPr>
            <w:r>
              <w:rPr>
                <w:szCs w:val="18"/>
              </w:rPr>
              <w:t>Earmarked Reserves as at 1</w:t>
            </w:r>
            <w:r w:rsidRPr="00B83DFF">
              <w:rPr>
                <w:szCs w:val="18"/>
                <w:vertAlign w:val="superscript"/>
              </w:rPr>
              <w:t>st</w:t>
            </w:r>
            <w:r>
              <w:rPr>
                <w:szCs w:val="18"/>
              </w:rPr>
              <w:t xml:space="preserve"> April 2021</w:t>
            </w:r>
          </w:p>
        </w:tc>
        <w:tc>
          <w:tcPr>
            <w:tcW w:w="1701" w:type="dxa"/>
            <w:vAlign w:val="center"/>
          </w:tcPr>
          <w:p w14:paraId="5DC9E5B6" w14:textId="77777777" w:rsidR="00B924B8" w:rsidRPr="00931EAF" w:rsidRDefault="004F1895" w:rsidP="00341259">
            <w:pPr>
              <w:spacing w:after="0" w:line="240" w:lineRule="auto"/>
              <w:jc w:val="right"/>
              <w:rPr>
                <w:szCs w:val="18"/>
              </w:rPr>
            </w:pPr>
            <w:r>
              <w:rPr>
                <w:szCs w:val="18"/>
              </w:rPr>
              <w:t>(</w:t>
            </w:r>
            <w:r w:rsidRPr="00931EAF">
              <w:rPr>
                <w:szCs w:val="18"/>
              </w:rPr>
              <w:t>23.007</w:t>
            </w:r>
            <w:r>
              <w:rPr>
                <w:szCs w:val="18"/>
              </w:rPr>
              <w:t>)</w:t>
            </w:r>
          </w:p>
        </w:tc>
      </w:tr>
      <w:tr w:rsidR="001D64B1" w14:paraId="5DC9E5BA" w14:textId="77777777" w:rsidTr="00064238">
        <w:trPr>
          <w:trHeight w:val="340"/>
        </w:trPr>
        <w:tc>
          <w:tcPr>
            <w:tcW w:w="6124" w:type="dxa"/>
            <w:vAlign w:val="center"/>
          </w:tcPr>
          <w:p w14:paraId="5DC9E5B8" w14:textId="77777777" w:rsidR="00EB725A" w:rsidRDefault="004F1895" w:rsidP="00341259">
            <w:pPr>
              <w:spacing w:after="0" w:line="240" w:lineRule="auto"/>
              <w:rPr>
                <w:szCs w:val="18"/>
              </w:rPr>
            </w:pPr>
            <w:r>
              <w:rPr>
                <w:szCs w:val="18"/>
              </w:rPr>
              <w:t xml:space="preserve">Use of revenue reserves for </w:t>
            </w:r>
            <w:r>
              <w:rPr>
                <w:szCs w:val="18"/>
              </w:rPr>
              <w:t>capital financing</w:t>
            </w:r>
          </w:p>
        </w:tc>
        <w:tc>
          <w:tcPr>
            <w:tcW w:w="1701" w:type="dxa"/>
            <w:vAlign w:val="center"/>
          </w:tcPr>
          <w:p w14:paraId="5DC9E5B9" w14:textId="77777777" w:rsidR="00EB725A" w:rsidRPr="0021706E" w:rsidRDefault="004F1895" w:rsidP="00341259">
            <w:pPr>
              <w:spacing w:after="0" w:line="240" w:lineRule="auto"/>
              <w:jc w:val="right"/>
              <w:rPr>
                <w:szCs w:val="18"/>
                <w:highlight w:val="yellow"/>
              </w:rPr>
            </w:pPr>
            <w:r w:rsidRPr="0067111E">
              <w:rPr>
                <w:szCs w:val="18"/>
              </w:rPr>
              <w:t>3.889</w:t>
            </w:r>
          </w:p>
        </w:tc>
      </w:tr>
      <w:tr w:rsidR="001D64B1" w14:paraId="5DC9E5BD" w14:textId="77777777" w:rsidTr="00064238">
        <w:trPr>
          <w:trHeight w:val="340"/>
        </w:trPr>
        <w:tc>
          <w:tcPr>
            <w:tcW w:w="6124" w:type="dxa"/>
            <w:vAlign w:val="center"/>
          </w:tcPr>
          <w:p w14:paraId="5DC9E5BB" w14:textId="77777777" w:rsidR="00EB725A" w:rsidRDefault="004F1895" w:rsidP="00341259">
            <w:pPr>
              <w:spacing w:after="0" w:line="240" w:lineRule="auto"/>
              <w:rPr>
                <w:szCs w:val="18"/>
              </w:rPr>
            </w:pPr>
            <w:r>
              <w:rPr>
                <w:szCs w:val="18"/>
              </w:rPr>
              <w:t>Release of S31 grant received in 2020/21 (and held in reserves) in respect of Business Rates reliefs stipulated by the government during – this offsets the resulting deficit brought forward on the Collection Fund</w:t>
            </w:r>
          </w:p>
        </w:tc>
        <w:tc>
          <w:tcPr>
            <w:tcW w:w="1701" w:type="dxa"/>
            <w:vAlign w:val="center"/>
          </w:tcPr>
          <w:p w14:paraId="5DC9E5BC" w14:textId="77777777" w:rsidR="00EB725A" w:rsidRPr="0021706E" w:rsidRDefault="004F1895" w:rsidP="00341259">
            <w:pPr>
              <w:spacing w:after="0" w:line="240" w:lineRule="auto"/>
              <w:jc w:val="right"/>
              <w:rPr>
                <w:szCs w:val="18"/>
                <w:highlight w:val="yellow"/>
              </w:rPr>
            </w:pPr>
            <w:r w:rsidRPr="00133753">
              <w:rPr>
                <w:szCs w:val="18"/>
              </w:rPr>
              <w:t>4.890</w:t>
            </w:r>
          </w:p>
        </w:tc>
      </w:tr>
      <w:tr w:rsidR="001D64B1" w14:paraId="5DC9E5C0" w14:textId="77777777" w:rsidTr="00064238">
        <w:trPr>
          <w:trHeight w:val="340"/>
        </w:trPr>
        <w:tc>
          <w:tcPr>
            <w:tcW w:w="6124" w:type="dxa"/>
            <w:vAlign w:val="center"/>
          </w:tcPr>
          <w:p w14:paraId="5DC9E5BE" w14:textId="77777777" w:rsidR="00F358E1" w:rsidRDefault="004F1895" w:rsidP="00341259">
            <w:pPr>
              <w:spacing w:after="0" w:line="240" w:lineRule="auto"/>
              <w:rPr>
                <w:szCs w:val="18"/>
              </w:rPr>
            </w:pPr>
            <w:r>
              <w:rPr>
                <w:szCs w:val="18"/>
              </w:rPr>
              <w:t xml:space="preserve">Movements </w:t>
            </w:r>
            <w:r>
              <w:rPr>
                <w:szCs w:val="18"/>
              </w:rPr>
              <w:t>to Reserves as detailed in point 4 and 5</w:t>
            </w:r>
          </w:p>
        </w:tc>
        <w:tc>
          <w:tcPr>
            <w:tcW w:w="1701" w:type="dxa"/>
            <w:vAlign w:val="center"/>
          </w:tcPr>
          <w:p w14:paraId="5DC9E5BF" w14:textId="77777777" w:rsidR="00F358E1" w:rsidRPr="00E04DC8" w:rsidRDefault="004F1895" w:rsidP="00341259">
            <w:pPr>
              <w:spacing w:after="0" w:line="240" w:lineRule="auto"/>
              <w:jc w:val="right"/>
              <w:rPr>
                <w:szCs w:val="18"/>
                <w:highlight w:val="yellow"/>
              </w:rPr>
            </w:pPr>
            <w:r w:rsidRPr="0067111E">
              <w:rPr>
                <w:szCs w:val="18"/>
              </w:rPr>
              <w:t>(1.</w:t>
            </w:r>
            <w:r>
              <w:rPr>
                <w:szCs w:val="18"/>
              </w:rPr>
              <w:t>422</w:t>
            </w:r>
            <w:r w:rsidRPr="0067111E">
              <w:rPr>
                <w:szCs w:val="18"/>
              </w:rPr>
              <w:t>)</w:t>
            </w:r>
          </w:p>
        </w:tc>
      </w:tr>
      <w:tr w:rsidR="001D64B1" w14:paraId="5DC9E5C3" w14:textId="77777777" w:rsidTr="00064238">
        <w:trPr>
          <w:trHeight w:val="340"/>
        </w:trPr>
        <w:tc>
          <w:tcPr>
            <w:tcW w:w="6124" w:type="dxa"/>
            <w:tcBorders>
              <w:bottom w:val="single" w:sz="4" w:space="0" w:color="auto"/>
            </w:tcBorders>
            <w:vAlign w:val="center"/>
          </w:tcPr>
          <w:p w14:paraId="5DC9E5C1" w14:textId="77777777" w:rsidR="00B924B8" w:rsidRPr="002024AE" w:rsidRDefault="004F1895" w:rsidP="00341259">
            <w:pPr>
              <w:spacing w:after="0" w:line="240" w:lineRule="auto"/>
              <w:rPr>
                <w:szCs w:val="18"/>
              </w:rPr>
            </w:pPr>
            <w:r w:rsidRPr="002024AE">
              <w:rPr>
                <w:szCs w:val="18"/>
              </w:rPr>
              <w:t>Forecast use</w:t>
            </w:r>
            <w:r>
              <w:rPr>
                <w:szCs w:val="18"/>
              </w:rPr>
              <w:t>/increase</w:t>
            </w:r>
            <w:r w:rsidRPr="002024AE">
              <w:rPr>
                <w:szCs w:val="18"/>
              </w:rPr>
              <w:t xml:space="preserve"> of other earmarked reserves</w:t>
            </w:r>
          </w:p>
        </w:tc>
        <w:tc>
          <w:tcPr>
            <w:tcW w:w="1701" w:type="dxa"/>
            <w:tcBorders>
              <w:bottom w:val="single" w:sz="4" w:space="0" w:color="auto"/>
            </w:tcBorders>
            <w:vAlign w:val="center"/>
          </w:tcPr>
          <w:p w14:paraId="5DC9E5C2" w14:textId="77777777" w:rsidR="00B924B8" w:rsidRPr="0021706E" w:rsidRDefault="004F1895" w:rsidP="00341259">
            <w:pPr>
              <w:spacing w:after="0" w:line="240" w:lineRule="auto"/>
              <w:jc w:val="right"/>
              <w:rPr>
                <w:szCs w:val="18"/>
                <w:highlight w:val="yellow"/>
              </w:rPr>
            </w:pPr>
            <w:r w:rsidRPr="00F358E1">
              <w:rPr>
                <w:szCs w:val="18"/>
              </w:rPr>
              <w:t>1.</w:t>
            </w:r>
            <w:r>
              <w:rPr>
                <w:szCs w:val="18"/>
              </w:rPr>
              <w:t>302</w:t>
            </w:r>
          </w:p>
        </w:tc>
      </w:tr>
      <w:tr w:rsidR="001D64B1" w14:paraId="5DC9E5C6" w14:textId="77777777" w:rsidTr="00064238">
        <w:trPr>
          <w:trHeight w:val="340"/>
        </w:trPr>
        <w:tc>
          <w:tcPr>
            <w:tcW w:w="6124" w:type="dxa"/>
            <w:tcBorders>
              <w:bottom w:val="single" w:sz="4" w:space="0" w:color="auto"/>
            </w:tcBorders>
            <w:shd w:val="clear" w:color="auto" w:fill="BFBFBF"/>
            <w:vAlign w:val="center"/>
          </w:tcPr>
          <w:p w14:paraId="5DC9E5C4" w14:textId="77777777" w:rsidR="00B924B8" w:rsidRPr="0067111E" w:rsidRDefault="004F1895" w:rsidP="00341259">
            <w:pPr>
              <w:spacing w:after="0" w:line="240" w:lineRule="auto"/>
              <w:rPr>
                <w:b/>
                <w:bCs/>
                <w:szCs w:val="18"/>
              </w:rPr>
            </w:pPr>
            <w:r w:rsidRPr="0067111E">
              <w:rPr>
                <w:b/>
                <w:bCs/>
                <w:szCs w:val="18"/>
              </w:rPr>
              <w:t>Forecast Earmarked Reserves Closing Balance 2021/22</w:t>
            </w:r>
          </w:p>
        </w:tc>
        <w:tc>
          <w:tcPr>
            <w:tcW w:w="1701" w:type="dxa"/>
            <w:tcBorders>
              <w:bottom w:val="single" w:sz="4" w:space="0" w:color="auto"/>
            </w:tcBorders>
            <w:shd w:val="clear" w:color="auto" w:fill="BFBFBF"/>
            <w:vAlign w:val="center"/>
          </w:tcPr>
          <w:p w14:paraId="5DC9E5C5" w14:textId="77777777" w:rsidR="00B924B8" w:rsidRPr="0067111E" w:rsidRDefault="004F1895" w:rsidP="00341259">
            <w:pPr>
              <w:spacing w:after="0" w:line="240" w:lineRule="auto"/>
              <w:jc w:val="right"/>
              <w:rPr>
                <w:b/>
                <w:bCs/>
                <w:szCs w:val="18"/>
              </w:rPr>
            </w:pPr>
            <w:r w:rsidRPr="0067111E">
              <w:rPr>
                <w:b/>
                <w:bCs/>
                <w:szCs w:val="18"/>
              </w:rPr>
              <w:t>(</w:t>
            </w:r>
            <w:r>
              <w:rPr>
                <w:b/>
                <w:bCs/>
                <w:szCs w:val="18"/>
              </w:rPr>
              <w:t>14.349</w:t>
            </w:r>
            <w:r w:rsidRPr="0067111E">
              <w:rPr>
                <w:b/>
                <w:bCs/>
                <w:szCs w:val="18"/>
              </w:rPr>
              <w:t>)</w:t>
            </w:r>
          </w:p>
        </w:tc>
      </w:tr>
    </w:tbl>
    <w:p w14:paraId="5DC9E5C7" w14:textId="77777777" w:rsidR="00E24AE3" w:rsidRDefault="004F1895" w:rsidP="00E24AE3">
      <w:pPr>
        <w:spacing w:after="0" w:line="240" w:lineRule="auto"/>
        <w:jc w:val="both"/>
        <w:rPr>
          <w:rFonts w:cstheme="minorHAnsi"/>
          <w:bCs/>
          <w:iCs/>
        </w:rPr>
      </w:pPr>
    </w:p>
    <w:p w14:paraId="5DC9E5C8" w14:textId="77777777" w:rsidR="0071652D" w:rsidRDefault="004F1895" w:rsidP="00E24AE3">
      <w:pPr>
        <w:spacing w:after="0" w:line="240" w:lineRule="auto"/>
        <w:jc w:val="both"/>
        <w:rPr>
          <w:rFonts w:cstheme="minorHAnsi"/>
          <w:bCs/>
          <w:iCs/>
        </w:rPr>
      </w:pPr>
    </w:p>
    <w:p w14:paraId="5DC9E5C9" w14:textId="77777777" w:rsidR="002024AE" w:rsidRDefault="004F1895" w:rsidP="0071652D">
      <w:pPr>
        <w:numPr>
          <w:ilvl w:val="0"/>
          <w:numId w:val="8"/>
        </w:numPr>
        <w:spacing w:after="0" w:line="240" w:lineRule="auto"/>
        <w:jc w:val="both"/>
        <w:rPr>
          <w:rFonts w:cstheme="minorHAnsi"/>
          <w:bCs/>
          <w:iCs/>
        </w:rPr>
      </w:pPr>
      <w:r>
        <w:rPr>
          <w:rFonts w:cstheme="minorHAnsi"/>
          <w:bCs/>
          <w:iCs/>
        </w:rPr>
        <w:t>Amounts within the forecast use of ‘other earmarked reserves’ include;</w:t>
      </w:r>
    </w:p>
    <w:p w14:paraId="5DC9E5CA" w14:textId="77777777" w:rsidR="0071652D" w:rsidRPr="00196967" w:rsidRDefault="004F1895" w:rsidP="002024AE">
      <w:pPr>
        <w:pStyle w:val="ListParagraph"/>
        <w:numPr>
          <w:ilvl w:val="0"/>
          <w:numId w:val="16"/>
        </w:numPr>
        <w:spacing w:after="0" w:line="240" w:lineRule="auto"/>
        <w:jc w:val="both"/>
        <w:rPr>
          <w:rFonts w:cstheme="minorHAnsi"/>
          <w:bCs/>
          <w:iCs/>
        </w:rPr>
      </w:pPr>
      <w:r w:rsidRPr="002024AE">
        <w:rPr>
          <w:rFonts w:cstheme="minorHAnsi"/>
          <w:bCs/>
          <w:iCs/>
        </w:rPr>
        <w:t>£</w:t>
      </w:r>
      <w:r w:rsidRPr="00241030">
        <w:rPr>
          <w:rFonts w:cstheme="minorHAnsi"/>
          <w:bCs/>
          <w:iCs/>
        </w:rPr>
        <w:t xml:space="preserve">186k from </w:t>
      </w:r>
      <w:r w:rsidRPr="00241030">
        <w:rPr>
          <w:rFonts w:cstheme="minorHAnsi"/>
          <w:bCs/>
          <w:iCs/>
        </w:rPr>
        <w:t>the leisure reserve in relation to one-off costs involved in bringing leisure services in-house from 1</w:t>
      </w:r>
      <w:r w:rsidRPr="00241030">
        <w:rPr>
          <w:rFonts w:cstheme="minorHAnsi"/>
          <w:bCs/>
          <w:iCs/>
          <w:vertAlign w:val="superscript"/>
        </w:rPr>
        <w:t>st</w:t>
      </w:r>
      <w:r w:rsidRPr="00241030">
        <w:rPr>
          <w:rFonts w:cstheme="minorHAnsi"/>
          <w:bCs/>
          <w:iCs/>
        </w:rPr>
        <w:t xml:space="preserve"> April 2021 and transferring to a local authority trading company</w:t>
      </w:r>
      <w:r w:rsidRPr="00196967">
        <w:rPr>
          <w:rFonts w:cstheme="minorHAnsi"/>
          <w:bCs/>
          <w:iCs/>
        </w:rPr>
        <w:t xml:space="preserve"> </w:t>
      </w:r>
    </w:p>
    <w:p w14:paraId="5DC9E5CB" w14:textId="77777777" w:rsidR="00F029B7" w:rsidRPr="00986ECC" w:rsidRDefault="004F1895" w:rsidP="002024AE">
      <w:pPr>
        <w:pStyle w:val="ListParagraph"/>
        <w:numPr>
          <w:ilvl w:val="0"/>
          <w:numId w:val="16"/>
        </w:numPr>
        <w:spacing w:after="0" w:line="240" w:lineRule="auto"/>
        <w:jc w:val="both"/>
        <w:rPr>
          <w:rFonts w:cstheme="minorHAnsi"/>
          <w:bCs/>
          <w:iCs/>
        </w:rPr>
      </w:pPr>
      <w:r w:rsidRPr="00986ECC">
        <w:rPr>
          <w:rFonts w:cstheme="minorHAnsi"/>
          <w:bCs/>
          <w:iCs/>
        </w:rPr>
        <w:t xml:space="preserve">£242k from the Section 106 reserve relating to a specific section 106 </w:t>
      </w:r>
      <w:r w:rsidRPr="00986ECC">
        <w:rPr>
          <w:rFonts w:cstheme="minorHAnsi"/>
          <w:bCs/>
          <w:iCs/>
        </w:rPr>
        <w:t>agreement that requires the receipt to be paid over to City Deal.</w:t>
      </w:r>
    </w:p>
    <w:p w14:paraId="5DC9E5CC" w14:textId="77777777" w:rsidR="00F029B7" w:rsidRPr="00241030" w:rsidRDefault="004F1895" w:rsidP="002024AE">
      <w:pPr>
        <w:pStyle w:val="ListParagraph"/>
        <w:numPr>
          <w:ilvl w:val="0"/>
          <w:numId w:val="16"/>
        </w:numPr>
        <w:spacing w:after="0" w:line="240" w:lineRule="auto"/>
        <w:jc w:val="both"/>
        <w:rPr>
          <w:rFonts w:cstheme="minorHAnsi"/>
          <w:bCs/>
          <w:iCs/>
        </w:rPr>
      </w:pPr>
      <w:r w:rsidRPr="00986ECC">
        <w:rPr>
          <w:rFonts w:cstheme="minorHAnsi"/>
          <w:bCs/>
          <w:iCs/>
        </w:rPr>
        <w:lastRenderedPageBreak/>
        <w:t>£236k</w:t>
      </w:r>
      <w:r>
        <w:rPr>
          <w:rFonts w:cstheme="minorHAnsi"/>
          <w:bCs/>
          <w:iCs/>
        </w:rPr>
        <w:t xml:space="preserve"> </w:t>
      </w:r>
      <w:r w:rsidRPr="00196967">
        <w:rPr>
          <w:rFonts w:cstheme="minorHAnsi"/>
          <w:bCs/>
          <w:iCs/>
        </w:rPr>
        <w:t>from the business rates retention reserve</w:t>
      </w:r>
      <w:r>
        <w:rPr>
          <w:rFonts w:cstheme="minorHAnsi"/>
          <w:bCs/>
          <w:iCs/>
        </w:rPr>
        <w:t xml:space="preserve"> to address the </w:t>
      </w:r>
      <w:r w:rsidRPr="00196967">
        <w:rPr>
          <w:rFonts w:cstheme="minorHAnsi"/>
          <w:bCs/>
          <w:iCs/>
        </w:rPr>
        <w:t xml:space="preserve">additional pension </w:t>
      </w:r>
      <w:r w:rsidRPr="00241030">
        <w:rPr>
          <w:rFonts w:cstheme="minorHAnsi"/>
          <w:bCs/>
          <w:iCs/>
        </w:rPr>
        <w:t>contributions required in relation to 2020/21.</w:t>
      </w:r>
    </w:p>
    <w:p w14:paraId="5DC9E5CD" w14:textId="77777777" w:rsidR="00635F29" w:rsidRDefault="004F1895" w:rsidP="00635F29">
      <w:pPr>
        <w:pStyle w:val="ListParagraph"/>
        <w:numPr>
          <w:ilvl w:val="0"/>
          <w:numId w:val="16"/>
        </w:numPr>
        <w:spacing w:after="0" w:line="240" w:lineRule="auto"/>
        <w:jc w:val="both"/>
        <w:rPr>
          <w:rFonts w:cstheme="minorHAnsi"/>
          <w:bCs/>
          <w:iCs/>
        </w:rPr>
      </w:pPr>
      <w:r w:rsidRPr="00241030">
        <w:rPr>
          <w:rFonts w:cstheme="minorHAnsi"/>
          <w:bCs/>
          <w:iCs/>
        </w:rPr>
        <w:t>£84k to fund</w:t>
      </w:r>
      <w:r w:rsidRPr="00196967">
        <w:rPr>
          <w:rFonts w:cstheme="minorHAnsi"/>
          <w:bCs/>
          <w:iCs/>
        </w:rPr>
        <w:t xml:space="preserve"> costs associated with the local</w:t>
      </w:r>
      <w:r>
        <w:rPr>
          <w:rFonts w:cstheme="minorHAnsi"/>
          <w:bCs/>
          <w:iCs/>
        </w:rPr>
        <w:t xml:space="preserve"> plan.</w:t>
      </w:r>
    </w:p>
    <w:p w14:paraId="5DC9E5CE" w14:textId="77777777" w:rsidR="00635F29" w:rsidRDefault="004F1895" w:rsidP="00635F29">
      <w:pPr>
        <w:pStyle w:val="ListParagraph"/>
        <w:numPr>
          <w:ilvl w:val="0"/>
          <w:numId w:val="16"/>
        </w:numPr>
        <w:spacing w:after="0" w:line="240" w:lineRule="auto"/>
        <w:jc w:val="both"/>
        <w:rPr>
          <w:rFonts w:cstheme="minorHAnsi"/>
          <w:bCs/>
          <w:iCs/>
        </w:rPr>
      </w:pPr>
      <w:r w:rsidRPr="00986ECC">
        <w:rPr>
          <w:rFonts w:cstheme="minorHAnsi"/>
          <w:bCs/>
          <w:iCs/>
        </w:rPr>
        <w:t>£150k</w:t>
      </w:r>
      <w:r>
        <w:rPr>
          <w:rFonts w:cstheme="minorHAnsi"/>
          <w:bCs/>
          <w:iCs/>
        </w:rPr>
        <w:t xml:space="preserve"> from</w:t>
      </w:r>
      <w:r>
        <w:rPr>
          <w:rFonts w:cstheme="minorHAnsi"/>
          <w:bCs/>
          <w:iCs/>
        </w:rPr>
        <w:t xml:space="preserve"> the business grants reserve to contribute to the wider programme of support to businesses, using Covid Additional Restrictions Grant funding.</w:t>
      </w:r>
    </w:p>
    <w:p w14:paraId="5DC9E5CF" w14:textId="77777777" w:rsidR="00DB5FAD" w:rsidRDefault="004F1895" w:rsidP="00DB5FAD">
      <w:pPr>
        <w:pStyle w:val="ListParagraph"/>
        <w:numPr>
          <w:ilvl w:val="0"/>
          <w:numId w:val="16"/>
        </w:numPr>
        <w:spacing w:after="0" w:line="240" w:lineRule="auto"/>
        <w:jc w:val="both"/>
        <w:rPr>
          <w:rFonts w:cstheme="minorHAnsi"/>
          <w:bCs/>
          <w:iCs/>
        </w:rPr>
      </w:pPr>
      <w:r w:rsidRPr="00986ECC">
        <w:rPr>
          <w:rFonts w:cstheme="minorHAnsi"/>
          <w:bCs/>
          <w:iCs/>
        </w:rPr>
        <w:t>£113k</w:t>
      </w:r>
      <w:r>
        <w:rPr>
          <w:rFonts w:cstheme="minorHAnsi"/>
          <w:bCs/>
          <w:iCs/>
        </w:rPr>
        <w:t xml:space="preserve"> of funding carried forward to be used for stock condition surveys for the Councils properties.</w:t>
      </w:r>
    </w:p>
    <w:p w14:paraId="5DC9E5D0" w14:textId="77777777" w:rsidR="00DB5FAD" w:rsidRPr="00DB5FAD" w:rsidRDefault="004F1895" w:rsidP="00DB5FAD">
      <w:pPr>
        <w:pStyle w:val="ListParagraph"/>
        <w:numPr>
          <w:ilvl w:val="0"/>
          <w:numId w:val="16"/>
        </w:numPr>
        <w:spacing w:after="0" w:line="240" w:lineRule="auto"/>
        <w:jc w:val="both"/>
        <w:rPr>
          <w:rFonts w:cstheme="minorHAnsi"/>
          <w:bCs/>
          <w:iCs/>
        </w:rPr>
      </w:pPr>
      <w:r>
        <w:rPr>
          <w:rFonts w:cstheme="minorHAnsi"/>
          <w:bCs/>
          <w:iCs/>
        </w:rPr>
        <w:t>The remainde</w:t>
      </w:r>
      <w:r>
        <w:rPr>
          <w:rFonts w:cstheme="minorHAnsi"/>
          <w:bCs/>
          <w:iCs/>
        </w:rPr>
        <w:t>r of the movements are various, smaller adjustments related to revenue spending.</w:t>
      </w:r>
    </w:p>
    <w:p w14:paraId="5DC9E5D1" w14:textId="77777777" w:rsidR="001A5D89" w:rsidRDefault="004F1895" w:rsidP="00E24AE3">
      <w:pPr>
        <w:spacing w:after="0" w:line="240" w:lineRule="auto"/>
        <w:jc w:val="both"/>
        <w:rPr>
          <w:rFonts w:cstheme="minorHAnsi"/>
          <w:bCs/>
          <w:iCs/>
        </w:rPr>
      </w:pPr>
    </w:p>
    <w:p w14:paraId="5DC9E5D2" w14:textId="77777777" w:rsidR="001A5D89" w:rsidRDefault="004F1895" w:rsidP="00E24AE3">
      <w:pPr>
        <w:spacing w:after="0" w:line="240" w:lineRule="auto"/>
        <w:jc w:val="both"/>
        <w:rPr>
          <w:rFonts w:cstheme="minorHAnsi"/>
          <w:bCs/>
          <w:iCs/>
        </w:rPr>
      </w:pPr>
    </w:p>
    <w:p w14:paraId="5DC9E5D3" w14:textId="77777777" w:rsidR="00284E95" w:rsidRDefault="004F1895" w:rsidP="001668A0">
      <w:pPr>
        <w:pStyle w:val="Heading2"/>
      </w:pPr>
      <w:r>
        <w:t>Climate change and air quality</w:t>
      </w:r>
    </w:p>
    <w:p w14:paraId="5DC9E5D4" w14:textId="77777777" w:rsidR="004758E2" w:rsidRPr="00E06F2E" w:rsidRDefault="004F1895"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w:t>
      </w:r>
      <w:r w:rsidRPr="00E06F2E">
        <w:t xml:space="preserve"> considerations are in place.</w:t>
      </w:r>
    </w:p>
    <w:p w14:paraId="5DC9E5D5" w14:textId="77777777" w:rsidR="001A5D89" w:rsidRPr="001A5D89" w:rsidRDefault="004F1895" w:rsidP="001A5D89">
      <w:pPr>
        <w:spacing w:after="0" w:line="240" w:lineRule="auto"/>
        <w:jc w:val="both"/>
        <w:rPr>
          <w:rFonts w:cstheme="minorHAnsi"/>
          <w:bCs/>
          <w:iCs/>
        </w:rPr>
      </w:pPr>
    </w:p>
    <w:p w14:paraId="5DC9E5D6" w14:textId="77777777" w:rsidR="000179AF" w:rsidRPr="00ED4FF1" w:rsidRDefault="004F1895" w:rsidP="001668A0">
      <w:pPr>
        <w:pStyle w:val="Heading2"/>
      </w:pPr>
      <w:r w:rsidRPr="00ED4FF1">
        <w:t>Equality and diversity</w:t>
      </w:r>
    </w:p>
    <w:p w14:paraId="5DC9E5D7" w14:textId="77777777" w:rsidR="000179AF" w:rsidRPr="001A5D89" w:rsidRDefault="004F1895" w:rsidP="001A5D89">
      <w:pPr>
        <w:pStyle w:val="ListParagraph"/>
        <w:numPr>
          <w:ilvl w:val="0"/>
          <w:numId w:val="8"/>
        </w:numPr>
        <w:tabs>
          <w:tab w:val="left" w:pos="567"/>
        </w:tabs>
        <w:spacing w:after="0" w:line="240" w:lineRule="auto"/>
        <w:ind w:left="567" w:right="-284" w:hanging="567"/>
      </w:pPr>
      <w:r w:rsidRPr="001A5D89">
        <w:t>None</w:t>
      </w:r>
    </w:p>
    <w:p w14:paraId="5DC9E5D8" w14:textId="77777777" w:rsidR="003042F6" w:rsidRDefault="004F1895" w:rsidP="004E031C">
      <w:pPr>
        <w:spacing w:after="0" w:line="240" w:lineRule="auto"/>
        <w:jc w:val="both"/>
        <w:rPr>
          <w:rFonts w:cstheme="minorHAnsi"/>
          <w:bCs/>
          <w:iCs/>
        </w:rPr>
      </w:pPr>
    </w:p>
    <w:p w14:paraId="5DC9E5D9" w14:textId="77777777" w:rsidR="004758E2" w:rsidRDefault="004F1895" w:rsidP="001668A0">
      <w:pPr>
        <w:pStyle w:val="Heading2"/>
      </w:pPr>
      <w:r>
        <w:t>Risk</w:t>
      </w:r>
    </w:p>
    <w:p w14:paraId="5DC9E5DA" w14:textId="77777777" w:rsidR="000179AF" w:rsidRDefault="004F1895" w:rsidP="001A5D89">
      <w:pPr>
        <w:pStyle w:val="ListParagraph"/>
        <w:numPr>
          <w:ilvl w:val="0"/>
          <w:numId w:val="8"/>
        </w:numPr>
        <w:tabs>
          <w:tab w:val="left" w:pos="567"/>
        </w:tabs>
        <w:spacing w:after="0" w:line="240" w:lineRule="auto"/>
        <w:ind w:left="567" w:right="-284" w:hanging="567"/>
      </w:pPr>
      <w:r>
        <w:t>N/A</w:t>
      </w:r>
    </w:p>
    <w:p w14:paraId="5DC9E5DB" w14:textId="77777777" w:rsidR="00B62624" w:rsidRPr="001A5D89" w:rsidRDefault="004F1895" w:rsidP="00B62624">
      <w:pPr>
        <w:tabs>
          <w:tab w:val="left" w:pos="567"/>
        </w:tabs>
        <w:spacing w:after="0" w:line="240" w:lineRule="auto"/>
        <w:ind w:right="-284"/>
      </w:pPr>
    </w:p>
    <w:p w14:paraId="5DC9E5DC" w14:textId="77777777" w:rsidR="000179AF" w:rsidRPr="00ED4FF1" w:rsidRDefault="004F1895" w:rsidP="001668A0">
      <w:pPr>
        <w:pStyle w:val="Heading2"/>
      </w:pPr>
      <w:r w:rsidRPr="00ED4FF1">
        <w:t>Comments of the Statutory Finance Officer</w:t>
      </w:r>
    </w:p>
    <w:p w14:paraId="5DC9E5DD" w14:textId="77777777" w:rsidR="000179AF" w:rsidRPr="001A5D89" w:rsidRDefault="004F1895" w:rsidP="001A5D89">
      <w:pPr>
        <w:pStyle w:val="ListParagraph"/>
        <w:numPr>
          <w:ilvl w:val="0"/>
          <w:numId w:val="8"/>
        </w:numPr>
        <w:tabs>
          <w:tab w:val="left" w:pos="567"/>
        </w:tabs>
        <w:spacing w:after="0" w:line="240" w:lineRule="auto"/>
        <w:ind w:left="567" w:right="-284" w:hanging="567"/>
      </w:pPr>
      <w:r w:rsidRPr="001A5D89">
        <w:t>The financial implications are contained within this report.</w:t>
      </w:r>
    </w:p>
    <w:p w14:paraId="5DC9E5DE" w14:textId="77777777" w:rsidR="00DB5FAD" w:rsidRPr="00D4431F" w:rsidRDefault="004F1895" w:rsidP="00E42F6B">
      <w:pPr>
        <w:spacing w:after="0" w:line="240" w:lineRule="auto"/>
        <w:jc w:val="both"/>
        <w:rPr>
          <w:rFonts w:cstheme="minorHAnsi"/>
          <w:bCs/>
        </w:rPr>
      </w:pPr>
    </w:p>
    <w:p w14:paraId="5DC9E5DF" w14:textId="77777777" w:rsidR="000179AF" w:rsidRPr="00ED4FF1" w:rsidRDefault="004F1895" w:rsidP="001668A0">
      <w:pPr>
        <w:pStyle w:val="Heading2"/>
      </w:pPr>
      <w:r w:rsidRPr="00ED4FF1">
        <w:t>Comments of the Monitoring Officer</w:t>
      </w:r>
    </w:p>
    <w:p w14:paraId="5DC9E5E0" w14:textId="77777777" w:rsidR="000179AF" w:rsidRPr="001A5D89" w:rsidRDefault="004F1895" w:rsidP="001A5D89">
      <w:pPr>
        <w:pStyle w:val="ListParagraph"/>
        <w:numPr>
          <w:ilvl w:val="0"/>
          <w:numId w:val="8"/>
        </w:numPr>
        <w:tabs>
          <w:tab w:val="left" w:pos="567"/>
        </w:tabs>
        <w:spacing w:after="0" w:line="240" w:lineRule="auto"/>
        <w:ind w:left="567" w:right="-284" w:hanging="567"/>
      </w:pPr>
      <w:r w:rsidRPr="001A5D89">
        <w:t>None</w:t>
      </w:r>
    </w:p>
    <w:p w14:paraId="5DC9E5E1" w14:textId="77777777" w:rsidR="000179AF" w:rsidRPr="00D1305C" w:rsidRDefault="004F1895" w:rsidP="003042F6">
      <w:pPr>
        <w:spacing w:after="0" w:line="240" w:lineRule="auto"/>
        <w:jc w:val="both"/>
        <w:rPr>
          <w:rFonts w:cstheme="minorHAnsi"/>
          <w:bCs/>
        </w:rPr>
      </w:pPr>
    </w:p>
    <w:p w14:paraId="5DC9E5E2" w14:textId="77777777" w:rsidR="000179AF" w:rsidRPr="00D1305C" w:rsidRDefault="004F1895" w:rsidP="000179AF">
      <w:pPr>
        <w:rPr>
          <w:rFonts w:eastAsia="Times New Roman" w:cstheme="minorHAnsi"/>
          <w:bCs/>
          <w:color w:val="000000" w:themeColor="text1"/>
          <w:kern w:val="36"/>
          <w:lang w:eastAsia="en-GB"/>
        </w:rPr>
      </w:pPr>
      <w:r w:rsidRPr="00ED4FF1">
        <w:rPr>
          <w:rStyle w:val="Heading2Char"/>
          <w:rFonts w:eastAsiaTheme="minorHAnsi"/>
        </w:rPr>
        <w:t>Background documents</w:t>
      </w:r>
    </w:p>
    <w:p w14:paraId="5DC9E5E3" w14:textId="77777777" w:rsidR="003042F6" w:rsidRPr="001A5D89" w:rsidRDefault="004F1895" w:rsidP="001A5D89">
      <w:pPr>
        <w:pStyle w:val="ListParagraph"/>
        <w:numPr>
          <w:ilvl w:val="0"/>
          <w:numId w:val="8"/>
        </w:numPr>
        <w:tabs>
          <w:tab w:val="left" w:pos="567"/>
        </w:tabs>
        <w:spacing w:after="0" w:line="240" w:lineRule="auto"/>
        <w:ind w:left="567" w:right="-284" w:hanging="567"/>
      </w:pPr>
      <w:r w:rsidRPr="001A5D89">
        <w:t xml:space="preserve">There are no </w:t>
      </w:r>
      <w:r w:rsidRPr="001A5D89">
        <w:t>background papers to this report.</w:t>
      </w:r>
    </w:p>
    <w:p w14:paraId="5DC9E5E4" w14:textId="77777777" w:rsidR="003042F6" w:rsidRPr="00883AC9" w:rsidRDefault="004F1895" w:rsidP="003042F6">
      <w:pPr>
        <w:spacing w:after="0" w:line="240" w:lineRule="auto"/>
        <w:jc w:val="both"/>
        <w:rPr>
          <w:rFonts w:cstheme="minorHAnsi"/>
          <w:bCs/>
          <w:iCs/>
        </w:rPr>
      </w:pPr>
    </w:p>
    <w:p w14:paraId="5DC9E5E5" w14:textId="77777777" w:rsidR="000179AF" w:rsidRPr="00ED4FF1" w:rsidRDefault="004F1895" w:rsidP="001668A0">
      <w:pPr>
        <w:pStyle w:val="Heading2"/>
      </w:pPr>
      <w:r w:rsidRPr="00ED4FF1">
        <w:t xml:space="preserve">Appendices </w:t>
      </w:r>
    </w:p>
    <w:p w14:paraId="5DC9E5E6" w14:textId="77777777" w:rsidR="000179AF" w:rsidRPr="00693206" w:rsidRDefault="004F1895" w:rsidP="000179AF">
      <w:pPr>
        <w:spacing w:after="0"/>
        <w:rPr>
          <w:rFonts w:eastAsia="Times New Roman" w:cstheme="minorHAnsi"/>
          <w:bCs/>
          <w:iCs/>
          <w:color w:val="000000" w:themeColor="text1"/>
          <w:kern w:val="36"/>
          <w:lang w:eastAsia="en-GB"/>
        </w:rPr>
      </w:pPr>
      <w:r w:rsidRPr="00693206">
        <w:rPr>
          <w:rFonts w:eastAsia="Times New Roman" w:cstheme="minorHAnsi"/>
          <w:bCs/>
          <w:iCs/>
          <w:color w:val="000000" w:themeColor="text1"/>
          <w:kern w:val="36"/>
          <w:lang w:eastAsia="en-GB"/>
        </w:rPr>
        <w:t>Appendix 1 – Revenue 2021/22 - position as at 31</w:t>
      </w:r>
      <w:r w:rsidRPr="00693206">
        <w:rPr>
          <w:rFonts w:eastAsia="Times New Roman" w:cstheme="minorHAnsi"/>
          <w:bCs/>
          <w:iCs/>
          <w:color w:val="000000" w:themeColor="text1"/>
          <w:kern w:val="36"/>
          <w:vertAlign w:val="superscript"/>
          <w:lang w:eastAsia="en-GB"/>
        </w:rPr>
        <w:t>st</w:t>
      </w:r>
      <w:r w:rsidRPr="00693206">
        <w:rPr>
          <w:rFonts w:eastAsia="Times New Roman" w:cstheme="minorHAnsi"/>
          <w:bCs/>
          <w:iCs/>
          <w:color w:val="000000" w:themeColor="text1"/>
          <w:kern w:val="36"/>
          <w:lang w:eastAsia="en-GB"/>
        </w:rPr>
        <w:t xml:space="preserve"> January 2022</w:t>
      </w:r>
    </w:p>
    <w:p w14:paraId="5DC9E5E7" w14:textId="77777777" w:rsidR="000179AF" w:rsidRPr="00693206" w:rsidRDefault="004F1895" w:rsidP="006321A4">
      <w:pPr>
        <w:spacing w:after="0"/>
        <w:rPr>
          <w:rFonts w:eastAsia="Times New Roman" w:cstheme="minorHAnsi"/>
          <w:bCs/>
          <w:iCs/>
          <w:color w:val="000000" w:themeColor="text1"/>
          <w:kern w:val="36"/>
          <w:lang w:eastAsia="en-GB"/>
        </w:rPr>
      </w:pPr>
      <w:r w:rsidRPr="00693206">
        <w:rPr>
          <w:rFonts w:eastAsia="Times New Roman" w:cstheme="minorHAnsi"/>
          <w:bCs/>
          <w:iCs/>
          <w:color w:val="000000" w:themeColor="text1"/>
          <w:kern w:val="36"/>
          <w:lang w:eastAsia="en-GB"/>
        </w:rPr>
        <w:t>Appendix 2 – Revenue Budget Movements as at 31</w:t>
      </w:r>
      <w:r w:rsidRPr="00693206">
        <w:rPr>
          <w:rFonts w:eastAsia="Times New Roman" w:cstheme="minorHAnsi"/>
          <w:bCs/>
          <w:iCs/>
          <w:color w:val="000000" w:themeColor="text1"/>
          <w:kern w:val="36"/>
          <w:vertAlign w:val="superscript"/>
          <w:lang w:eastAsia="en-GB"/>
        </w:rPr>
        <w:t>st</w:t>
      </w:r>
      <w:r w:rsidRPr="00693206">
        <w:rPr>
          <w:rFonts w:eastAsia="Times New Roman" w:cstheme="minorHAnsi"/>
          <w:bCs/>
          <w:iCs/>
          <w:color w:val="000000" w:themeColor="text1"/>
          <w:kern w:val="36"/>
          <w:lang w:eastAsia="en-GB"/>
        </w:rPr>
        <w:t xml:space="preserve"> January 2022</w:t>
      </w:r>
    </w:p>
    <w:p w14:paraId="5DC9E5E8" w14:textId="77777777" w:rsidR="006321A4" w:rsidRPr="00693206" w:rsidRDefault="004F1895" w:rsidP="006321A4">
      <w:pPr>
        <w:spacing w:after="0"/>
        <w:rPr>
          <w:rFonts w:eastAsia="Times New Roman" w:cstheme="minorHAnsi"/>
          <w:bCs/>
          <w:iCs/>
          <w:color w:val="000000" w:themeColor="text1"/>
          <w:kern w:val="36"/>
          <w:lang w:eastAsia="en-GB"/>
        </w:rPr>
      </w:pPr>
      <w:r w:rsidRPr="00693206">
        <w:rPr>
          <w:rFonts w:eastAsia="Times New Roman" w:cstheme="minorHAnsi"/>
          <w:bCs/>
          <w:iCs/>
          <w:color w:val="000000" w:themeColor="text1"/>
          <w:kern w:val="36"/>
          <w:lang w:eastAsia="en-GB"/>
        </w:rPr>
        <w:t>Appendix 3 – 2021/22 Reserves Programme position as at 31</w:t>
      </w:r>
      <w:r w:rsidRPr="00693206">
        <w:rPr>
          <w:rFonts w:eastAsia="Times New Roman" w:cstheme="minorHAnsi"/>
          <w:bCs/>
          <w:iCs/>
          <w:color w:val="000000" w:themeColor="text1"/>
          <w:kern w:val="36"/>
          <w:vertAlign w:val="superscript"/>
          <w:lang w:eastAsia="en-GB"/>
        </w:rPr>
        <w:t>st</w:t>
      </w:r>
      <w:r w:rsidRPr="00693206">
        <w:rPr>
          <w:rFonts w:eastAsia="Times New Roman" w:cstheme="minorHAnsi"/>
          <w:bCs/>
          <w:iCs/>
          <w:color w:val="000000" w:themeColor="text1"/>
          <w:kern w:val="36"/>
          <w:lang w:eastAsia="en-GB"/>
        </w:rPr>
        <w:t xml:space="preserve"> January 2022</w:t>
      </w:r>
    </w:p>
    <w:p w14:paraId="5DC9E5E9" w14:textId="77777777" w:rsidR="00BE6AB6" w:rsidRDefault="004F1895" w:rsidP="006321A4">
      <w:pPr>
        <w:spacing w:after="0"/>
        <w:rPr>
          <w:rFonts w:eastAsia="Times New Roman" w:cstheme="minorHAnsi"/>
          <w:bCs/>
          <w:iCs/>
          <w:color w:val="000000" w:themeColor="text1"/>
          <w:kern w:val="36"/>
          <w:lang w:eastAsia="en-GB"/>
        </w:rPr>
      </w:pPr>
      <w:r w:rsidRPr="00693206">
        <w:rPr>
          <w:rFonts w:eastAsia="Times New Roman" w:cstheme="minorHAnsi"/>
          <w:bCs/>
          <w:iCs/>
          <w:color w:val="000000" w:themeColor="text1"/>
          <w:kern w:val="36"/>
          <w:lang w:eastAsia="en-GB"/>
        </w:rPr>
        <w:t>Appendix 4 – Staffing Vacancies as at 31</w:t>
      </w:r>
      <w:r w:rsidRPr="00693206">
        <w:rPr>
          <w:rFonts w:eastAsia="Times New Roman" w:cstheme="minorHAnsi"/>
          <w:bCs/>
          <w:iCs/>
          <w:color w:val="000000" w:themeColor="text1"/>
          <w:kern w:val="36"/>
          <w:vertAlign w:val="superscript"/>
          <w:lang w:eastAsia="en-GB"/>
        </w:rPr>
        <w:t>st</w:t>
      </w:r>
      <w:r w:rsidRPr="00693206">
        <w:rPr>
          <w:rFonts w:eastAsia="Times New Roman" w:cstheme="minorHAnsi"/>
          <w:bCs/>
          <w:iCs/>
          <w:color w:val="000000" w:themeColor="text1"/>
          <w:kern w:val="36"/>
          <w:lang w:eastAsia="en-GB"/>
        </w:rPr>
        <w:t xml:space="preserve"> January 2022</w:t>
      </w:r>
    </w:p>
    <w:p w14:paraId="5DC9E5EA" w14:textId="77777777" w:rsidR="004D61B3" w:rsidRDefault="004F1895" w:rsidP="006321A4">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5 – Summary of COMF Spend</w:t>
      </w:r>
    </w:p>
    <w:p w14:paraId="5DC9E5EB" w14:textId="77777777" w:rsidR="00CE2C2B" w:rsidRDefault="004F1895" w:rsidP="006321A4">
      <w:pPr>
        <w:spacing w:after="0"/>
        <w:rPr>
          <w:rFonts w:eastAsia="Times New Roman" w:cstheme="minorHAnsi"/>
          <w:bCs/>
          <w:iCs/>
          <w:color w:val="000000" w:themeColor="text1"/>
          <w:kern w:val="36"/>
          <w:lang w:eastAsia="en-GB"/>
        </w:rPr>
      </w:pPr>
    </w:p>
    <w:p w14:paraId="5DC9E5EC" w14:textId="77777777" w:rsidR="00A46A93" w:rsidRPr="00883AC9" w:rsidRDefault="004F1895" w:rsidP="006321A4">
      <w:pPr>
        <w:spacing w:after="0"/>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3876"/>
        <w:gridCol w:w="1372"/>
        <w:gridCol w:w="1081"/>
      </w:tblGrid>
      <w:tr w:rsidR="001D64B1" w14:paraId="5DC9E5F1" w14:textId="77777777" w:rsidTr="003042F6">
        <w:tc>
          <w:tcPr>
            <w:tcW w:w="2810" w:type="dxa"/>
            <w:shd w:val="clear" w:color="auto" w:fill="auto"/>
          </w:tcPr>
          <w:p w14:paraId="5DC9E5ED" w14:textId="77777777" w:rsidR="00D4431F" w:rsidRPr="00D4431F" w:rsidRDefault="004F1895" w:rsidP="00D4431F">
            <w:pPr>
              <w:spacing w:line="240" w:lineRule="auto"/>
              <w:jc w:val="both"/>
              <w:rPr>
                <w:rFonts w:cstheme="minorHAnsi"/>
                <w:bCs/>
              </w:rPr>
            </w:pPr>
            <w:r w:rsidRPr="00D4431F">
              <w:rPr>
                <w:rFonts w:cstheme="minorHAnsi"/>
                <w:bCs/>
              </w:rPr>
              <w:t>Report Author:</w:t>
            </w:r>
          </w:p>
        </w:tc>
        <w:tc>
          <w:tcPr>
            <w:tcW w:w="3631" w:type="dxa"/>
          </w:tcPr>
          <w:p w14:paraId="5DC9E5EE" w14:textId="77777777" w:rsidR="00D4431F" w:rsidRPr="00D4431F" w:rsidRDefault="004F1895" w:rsidP="00D4431F">
            <w:pPr>
              <w:spacing w:line="240" w:lineRule="auto"/>
              <w:jc w:val="both"/>
              <w:rPr>
                <w:rFonts w:cstheme="minorHAnsi"/>
                <w:bCs/>
              </w:rPr>
            </w:pPr>
            <w:r w:rsidRPr="00D4431F">
              <w:rPr>
                <w:rFonts w:cstheme="minorHAnsi"/>
                <w:bCs/>
              </w:rPr>
              <w:t>Email:</w:t>
            </w:r>
          </w:p>
        </w:tc>
        <w:tc>
          <w:tcPr>
            <w:tcW w:w="1384" w:type="dxa"/>
            <w:shd w:val="clear" w:color="auto" w:fill="auto"/>
          </w:tcPr>
          <w:p w14:paraId="5DC9E5EF" w14:textId="77777777" w:rsidR="00D4431F" w:rsidRPr="00D4431F" w:rsidRDefault="004F1895" w:rsidP="00D4431F">
            <w:pPr>
              <w:spacing w:line="240" w:lineRule="auto"/>
              <w:jc w:val="both"/>
              <w:rPr>
                <w:rFonts w:cstheme="minorHAnsi"/>
                <w:bCs/>
              </w:rPr>
            </w:pPr>
            <w:r w:rsidRPr="00D4431F">
              <w:rPr>
                <w:rFonts w:cstheme="minorHAnsi"/>
                <w:bCs/>
              </w:rPr>
              <w:t>Telephone:</w:t>
            </w:r>
          </w:p>
        </w:tc>
        <w:tc>
          <w:tcPr>
            <w:tcW w:w="1083" w:type="dxa"/>
            <w:shd w:val="clear" w:color="auto" w:fill="auto"/>
          </w:tcPr>
          <w:p w14:paraId="5DC9E5F0" w14:textId="77777777" w:rsidR="00D4431F" w:rsidRPr="00D4431F" w:rsidRDefault="004F1895" w:rsidP="00D4431F">
            <w:pPr>
              <w:spacing w:line="240" w:lineRule="auto"/>
              <w:jc w:val="both"/>
              <w:rPr>
                <w:rFonts w:cstheme="minorHAnsi"/>
                <w:bCs/>
              </w:rPr>
            </w:pPr>
            <w:r w:rsidRPr="00D4431F">
              <w:rPr>
                <w:rFonts w:cstheme="minorHAnsi"/>
                <w:bCs/>
              </w:rPr>
              <w:t>Date:</w:t>
            </w:r>
          </w:p>
        </w:tc>
      </w:tr>
      <w:tr w:rsidR="001D64B1" w14:paraId="5DC9E5F8" w14:textId="77777777" w:rsidTr="005D3635">
        <w:trPr>
          <w:trHeight w:val="934"/>
        </w:trPr>
        <w:tc>
          <w:tcPr>
            <w:tcW w:w="2810" w:type="dxa"/>
            <w:shd w:val="clear" w:color="auto" w:fill="auto"/>
          </w:tcPr>
          <w:p w14:paraId="5DC9E5F2" w14:textId="77777777" w:rsidR="00D4431F" w:rsidRPr="00133753" w:rsidRDefault="004F1895" w:rsidP="005D3635">
            <w:pPr>
              <w:spacing w:after="0" w:line="240" w:lineRule="auto"/>
              <w:rPr>
                <w:rFonts w:cstheme="minorHAnsi"/>
                <w:bCs/>
              </w:rPr>
            </w:pPr>
            <w:r w:rsidRPr="00133753">
              <w:rPr>
                <w:rFonts w:cstheme="minorHAnsi"/>
                <w:bCs/>
              </w:rPr>
              <w:t>Neil Halton (Principal Management Accountant), James McNulty (Senior Management Accountant)</w:t>
            </w:r>
          </w:p>
          <w:p w14:paraId="5DC9E5F3" w14:textId="77777777" w:rsidR="004D61B3" w:rsidRPr="00133753" w:rsidRDefault="004F1895" w:rsidP="005D3635">
            <w:pPr>
              <w:spacing w:after="0" w:line="240" w:lineRule="auto"/>
              <w:rPr>
                <w:rFonts w:cstheme="minorHAnsi"/>
                <w:bCs/>
              </w:rPr>
            </w:pPr>
            <w:r w:rsidRPr="00133753">
              <w:rPr>
                <w:rFonts w:cstheme="minorHAnsi"/>
                <w:bCs/>
              </w:rPr>
              <w:lastRenderedPageBreak/>
              <w:t>Hema Chevli</w:t>
            </w:r>
            <w:r w:rsidRPr="00133753">
              <w:rPr>
                <w:rFonts w:cstheme="minorHAnsi"/>
                <w:bCs/>
              </w:rPr>
              <w:t xml:space="preserve"> (Senior Management Accountant)</w:t>
            </w:r>
          </w:p>
        </w:tc>
        <w:tc>
          <w:tcPr>
            <w:tcW w:w="3631" w:type="dxa"/>
          </w:tcPr>
          <w:p w14:paraId="5DC9E5F4" w14:textId="77777777" w:rsidR="00D4431F" w:rsidRPr="00133753" w:rsidRDefault="004F1895" w:rsidP="005D3635">
            <w:pPr>
              <w:spacing w:after="0" w:line="240" w:lineRule="auto"/>
              <w:jc w:val="both"/>
              <w:rPr>
                <w:rFonts w:cstheme="minorHAnsi"/>
                <w:bCs/>
              </w:rPr>
            </w:pPr>
            <w:r w:rsidRPr="00133753">
              <w:rPr>
                <w:rFonts w:cstheme="minorHAnsi"/>
                <w:bCs/>
              </w:rPr>
              <w:lastRenderedPageBreak/>
              <w:fldChar w:fldCharType="begin"/>
            </w:r>
            <w:r w:rsidRPr="00133753">
              <w:rPr>
                <w:rFonts w:cstheme="minorHAnsi"/>
                <w:bCs/>
              </w:rPr>
              <w:instrText xml:space="preserve"> DOCPROPERTY  LeadOfficerEmail  \* MERGEFORMAT </w:instrText>
            </w:r>
            <w:r w:rsidRPr="00133753">
              <w:rPr>
                <w:rFonts w:cstheme="minorHAnsi"/>
                <w:bCs/>
              </w:rPr>
              <w:fldChar w:fldCharType="separate"/>
            </w:r>
            <w:r w:rsidRPr="00133753">
              <w:rPr>
                <w:rFonts w:cstheme="minorHAnsi"/>
                <w:bCs/>
              </w:rPr>
              <w:t>neil.halton@southribble.gov.uk, louise.mattinson@southribble.gov.uk, james.mcnulty@southribble.gov.uk</w:t>
            </w:r>
            <w:r w:rsidRPr="00133753">
              <w:rPr>
                <w:rFonts w:cstheme="minorHAnsi"/>
                <w:bCs/>
              </w:rPr>
              <w:fldChar w:fldCharType="end"/>
            </w:r>
            <w:r w:rsidRPr="00133753">
              <w:rPr>
                <w:rFonts w:cstheme="minorHAnsi"/>
                <w:bCs/>
              </w:rPr>
              <w:t>,</w:t>
            </w:r>
          </w:p>
          <w:p w14:paraId="5DC9E5F5" w14:textId="77777777" w:rsidR="00133753" w:rsidRPr="00133753" w:rsidRDefault="004F1895" w:rsidP="005D3635">
            <w:pPr>
              <w:spacing w:after="0" w:line="240" w:lineRule="auto"/>
              <w:jc w:val="both"/>
              <w:rPr>
                <w:rFonts w:cstheme="minorHAnsi"/>
                <w:bCs/>
              </w:rPr>
            </w:pPr>
          </w:p>
        </w:tc>
        <w:tc>
          <w:tcPr>
            <w:tcW w:w="1384" w:type="dxa"/>
            <w:shd w:val="clear" w:color="auto" w:fill="auto"/>
          </w:tcPr>
          <w:p w14:paraId="5DC9E5F6" w14:textId="77777777" w:rsidR="00D4431F" w:rsidRPr="00133753" w:rsidRDefault="004F1895" w:rsidP="005D3635">
            <w:pPr>
              <w:spacing w:after="0" w:line="240" w:lineRule="auto"/>
              <w:jc w:val="both"/>
              <w:rPr>
                <w:rFonts w:cstheme="minorHAnsi"/>
                <w:bCs/>
              </w:rPr>
            </w:pPr>
            <w:r w:rsidRPr="00133753">
              <w:rPr>
                <w:rFonts w:cstheme="minorHAnsi"/>
                <w:bCs/>
              </w:rPr>
              <w:t>01772 625625</w:t>
            </w:r>
          </w:p>
        </w:tc>
        <w:tc>
          <w:tcPr>
            <w:tcW w:w="1083" w:type="dxa"/>
            <w:shd w:val="clear" w:color="auto" w:fill="auto"/>
          </w:tcPr>
          <w:p w14:paraId="5DC9E5F7" w14:textId="77777777" w:rsidR="00D4431F" w:rsidRPr="00133753" w:rsidRDefault="004F1895" w:rsidP="005D3635">
            <w:pPr>
              <w:spacing w:after="0" w:line="240" w:lineRule="auto"/>
              <w:jc w:val="both"/>
              <w:rPr>
                <w:rFonts w:cstheme="minorHAnsi"/>
                <w:bCs/>
              </w:rPr>
            </w:pPr>
            <w:r w:rsidRPr="00133753">
              <w:rPr>
                <w:rFonts w:cstheme="minorHAnsi"/>
                <w:bCs/>
              </w:rPr>
              <w:t>14/02/22</w:t>
            </w:r>
          </w:p>
        </w:tc>
      </w:tr>
    </w:tbl>
    <w:p w14:paraId="5DC9E5F9" w14:textId="77777777" w:rsidR="0025620C" w:rsidRPr="00BE6AB6" w:rsidRDefault="004F1895" w:rsidP="005D3635">
      <w:pPr>
        <w:rPr>
          <w:sz w:val="10"/>
          <w:szCs w:val="10"/>
          <w:lang w:val="en-US"/>
        </w:rPr>
      </w:pPr>
    </w:p>
    <w:sectPr w:rsidR="0025620C" w:rsidRPr="00BE6AB6"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E602" w14:textId="77777777" w:rsidR="00000000" w:rsidRDefault="004F1895">
      <w:pPr>
        <w:spacing w:after="0" w:line="240" w:lineRule="auto"/>
      </w:pPr>
      <w:r>
        <w:separator/>
      </w:r>
    </w:p>
  </w:endnote>
  <w:endnote w:type="continuationSeparator" w:id="0">
    <w:p w14:paraId="5DC9E604" w14:textId="77777777" w:rsidR="00000000" w:rsidRDefault="004F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E5FE" w14:textId="77777777" w:rsidR="00000000" w:rsidRDefault="004F1895">
      <w:pPr>
        <w:spacing w:after="0" w:line="240" w:lineRule="auto"/>
      </w:pPr>
      <w:r>
        <w:separator/>
      </w:r>
    </w:p>
  </w:footnote>
  <w:footnote w:type="continuationSeparator" w:id="0">
    <w:p w14:paraId="5DC9E600" w14:textId="77777777" w:rsidR="00000000" w:rsidRDefault="004F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E5FC" w14:textId="77777777" w:rsidR="00CF42B2" w:rsidRDefault="004F1895">
    <w:pPr>
      <w:pStyle w:val="Header"/>
    </w:pPr>
  </w:p>
  <w:p w14:paraId="5DC9E5FD" w14:textId="77777777" w:rsidR="00CF42B2" w:rsidRDefault="004F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6D32"/>
    <w:multiLevelType w:val="hybridMultilevel"/>
    <w:tmpl w:val="7780F716"/>
    <w:lvl w:ilvl="0" w:tplc="B840EB20">
      <w:start w:val="1"/>
      <w:numFmt w:val="bullet"/>
      <w:lvlText w:val=""/>
      <w:lvlJc w:val="left"/>
      <w:pPr>
        <w:ind w:left="720" w:hanging="360"/>
      </w:pPr>
      <w:rPr>
        <w:rFonts w:ascii="Symbol" w:hAnsi="Symbol" w:hint="default"/>
      </w:rPr>
    </w:lvl>
    <w:lvl w:ilvl="1" w:tplc="E9529246" w:tentative="1">
      <w:start w:val="1"/>
      <w:numFmt w:val="bullet"/>
      <w:lvlText w:val="o"/>
      <w:lvlJc w:val="left"/>
      <w:pPr>
        <w:ind w:left="1440" w:hanging="360"/>
      </w:pPr>
      <w:rPr>
        <w:rFonts w:ascii="Courier New" w:hAnsi="Courier New" w:cs="Courier New" w:hint="default"/>
      </w:rPr>
    </w:lvl>
    <w:lvl w:ilvl="2" w:tplc="1B84E704" w:tentative="1">
      <w:start w:val="1"/>
      <w:numFmt w:val="bullet"/>
      <w:lvlText w:val=""/>
      <w:lvlJc w:val="left"/>
      <w:pPr>
        <w:ind w:left="2160" w:hanging="360"/>
      </w:pPr>
      <w:rPr>
        <w:rFonts w:ascii="Wingdings" w:hAnsi="Wingdings" w:hint="default"/>
      </w:rPr>
    </w:lvl>
    <w:lvl w:ilvl="3" w:tplc="1EAE55E6" w:tentative="1">
      <w:start w:val="1"/>
      <w:numFmt w:val="bullet"/>
      <w:lvlText w:val=""/>
      <w:lvlJc w:val="left"/>
      <w:pPr>
        <w:ind w:left="2880" w:hanging="360"/>
      </w:pPr>
      <w:rPr>
        <w:rFonts w:ascii="Symbol" w:hAnsi="Symbol" w:hint="default"/>
      </w:rPr>
    </w:lvl>
    <w:lvl w:ilvl="4" w:tplc="E60AA044" w:tentative="1">
      <w:start w:val="1"/>
      <w:numFmt w:val="bullet"/>
      <w:lvlText w:val="o"/>
      <w:lvlJc w:val="left"/>
      <w:pPr>
        <w:ind w:left="3600" w:hanging="360"/>
      </w:pPr>
      <w:rPr>
        <w:rFonts w:ascii="Courier New" w:hAnsi="Courier New" w:cs="Courier New" w:hint="default"/>
      </w:rPr>
    </w:lvl>
    <w:lvl w:ilvl="5" w:tplc="DEEC8220" w:tentative="1">
      <w:start w:val="1"/>
      <w:numFmt w:val="bullet"/>
      <w:lvlText w:val=""/>
      <w:lvlJc w:val="left"/>
      <w:pPr>
        <w:ind w:left="4320" w:hanging="360"/>
      </w:pPr>
      <w:rPr>
        <w:rFonts w:ascii="Wingdings" w:hAnsi="Wingdings" w:hint="default"/>
      </w:rPr>
    </w:lvl>
    <w:lvl w:ilvl="6" w:tplc="8752F688" w:tentative="1">
      <w:start w:val="1"/>
      <w:numFmt w:val="bullet"/>
      <w:lvlText w:val=""/>
      <w:lvlJc w:val="left"/>
      <w:pPr>
        <w:ind w:left="5040" w:hanging="360"/>
      </w:pPr>
      <w:rPr>
        <w:rFonts w:ascii="Symbol" w:hAnsi="Symbol" w:hint="default"/>
      </w:rPr>
    </w:lvl>
    <w:lvl w:ilvl="7" w:tplc="6590C490" w:tentative="1">
      <w:start w:val="1"/>
      <w:numFmt w:val="bullet"/>
      <w:lvlText w:val="o"/>
      <w:lvlJc w:val="left"/>
      <w:pPr>
        <w:ind w:left="5760" w:hanging="360"/>
      </w:pPr>
      <w:rPr>
        <w:rFonts w:ascii="Courier New" w:hAnsi="Courier New" w:cs="Courier New" w:hint="default"/>
      </w:rPr>
    </w:lvl>
    <w:lvl w:ilvl="8" w:tplc="85F23044" w:tentative="1">
      <w:start w:val="1"/>
      <w:numFmt w:val="bullet"/>
      <w:lvlText w:val=""/>
      <w:lvlJc w:val="left"/>
      <w:pPr>
        <w:ind w:left="6480" w:hanging="360"/>
      </w:pPr>
      <w:rPr>
        <w:rFonts w:ascii="Wingdings" w:hAnsi="Wingdings" w:hint="default"/>
      </w:rPr>
    </w:lvl>
  </w:abstractNum>
  <w:abstractNum w:abstractNumId="1" w15:restartNumberingAfterBreak="0">
    <w:nsid w:val="2D682B4B"/>
    <w:multiLevelType w:val="hybridMultilevel"/>
    <w:tmpl w:val="27D0AF2A"/>
    <w:lvl w:ilvl="0" w:tplc="737492F0">
      <w:start w:val="1"/>
      <w:numFmt w:val="bullet"/>
      <w:lvlText w:val=""/>
      <w:lvlJc w:val="left"/>
      <w:pPr>
        <w:ind w:left="990" w:hanging="360"/>
      </w:pPr>
      <w:rPr>
        <w:rFonts w:ascii="Symbol" w:hAnsi="Symbol" w:hint="default"/>
      </w:rPr>
    </w:lvl>
    <w:lvl w:ilvl="1" w:tplc="9CA855D4" w:tentative="1">
      <w:start w:val="1"/>
      <w:numFmt w:val="bullet"/>
      <w:lvlText w:val="o"/>
      <w:lvlJc w:val="left"/>
      <w:pPr>
        <w:ind w:left="1710" w:hanging="360"/>
      </w:pPr>
      <w:rPr>
        <w:rFonts w:ascii="Courier New" w:hAnsi="Courier New" w:cs="Courier New" w:hint="default"/>
      </w:rPr>
    </w:lvl>
    <w:lvl w:ilvl="2" w:tplc="F7983BBC" w:tentative="1">
      <w:start w:val="1"/>
      <w:numFmt w:val="bullet"/>
      <w:lvlText w:val=""/>
      <w:lvlJc w:val="left"/>
      <w:pPr>
        <w:ind w:left="2430" w:hanging="360"/>
      </w:pPr>
      <w:rPr>
        <w:rFonts w:ascii="Wingdings" w:hAnsi="Wingdings" w:hint="default"/>
      </w:rPr>
    </w:lvl>
    <w:lvl w:ilvl="3" w:tplc="2DEC1826" w:tentative="1">
      <w:start w:val="1"/>
      <w:numFmt w:val="bullet"/>
      <w:lvlText w:val=""/>
      <w:lvlJc w:val="left"/>
      <w:pPr>
        <w:ind w:left="3150" w:hanging="360"/>
      </w:pPr>
      <w:rPr>
        <w:rFonts w:ascii="Symbol" w:hAnsi="Symbol" w:hint="default"/>
      </w:rPr>
    </w:lvl>
    <w:lvl w:ilvl="4" w:tplc="AD66CC78" w:tentative="1">
      <w:start w:val="1"/>
      <w:numFmt w:val="bullet"/>
      <w:lvlText w:val="o"/>
      <w:lvlJc w:val="left"/>
      <w:pPr>
        <w:ind w:left="3870" w:hanging="360"/>
      </w:pPr>
      <w:rPr>
        <w:rFonts w:ascii="Courier New" w:hAnsi="Courier New" w:cs="Courier New" w:hint="default"/>
      </w:rPr>
    </w:lvl>
    <w:lvl w:ilvl="5" w:tplc="BD1C79DA" w:tentative="1">
      <w:start w:val="1"/>
      <w:numFmt w:val="bullet"/>
      <w:lvlText w:val=""/>
      <w:lvlJc w:val="left"/>
      <w:pPr>
        <w:ind w:left="4590" w:hanging="360"/>
      </w:pPr>
      <w:rPr>
        <w:rFonts w:ascii="Wingdings" w:hAnsi="Wingdings" w:hint="default"/>
      </w:rPr>
    </w:lvl>
    <w:lvl w:ilvl="6" w:tplc="16D2DB6A" w:tentative="1">
      <w:start w:val="1"/>
      <w:numFmt w:val="bullet"/>
      <w:lvlText w:val=""/>
      <w:lvlJc w:val="left"/>
      <w:pPr>
        <w:ind w:left="5310" w:hanging="360"/>
      </w:pPr>
      <w:rPr>
        <w:rFonts w:ascii="Symbol" w:hAnsi="Symbol" w:hint="default"/>
      </w:rPr>
    </w:lvl>
    <w:lvl w:ilvl="7" w:tplc="0C14DB28" w:tentative="1">
      <w:start w:val="1"/>
      <w:numFmt w:val="bullet"/>
      <w:lvlText w:val="o"/>
      <w:lvlJc w:val="left"/>
      <w:pPr>
        <w:ind w:left="6030" w:hanging="360"/>
      </w:pPr>
      <w:rPr>
        <w:rFonts w:ascii="Courier New" w:hAnsi="Courier New" w:cs="Courier New" w:hint="default"/>
      </w:rPr>
    </w:lvl>
    <w:lvl w:ilvl="8" w:tplc="1C1E0EC4" w:tentative="1">
      <w:start w:val="1"/>
      <w:numFmt w:val="bullet"/>
      <w:lvlText w:val=""/>
      <w:lvlJc w:val="left"/>
      <w:pPr>
        <w:ind w:left="6750" w:hanging="360"/>
      </w:pPr>
      <w:rPr>
        <w:rFonts w:ascii="Wingdings" w:hAnsi="Wingdings" w:hint="default"/>
      </w:rPr>
    </w:lvl>
  </w:abstractNum>
  <w:abstractNum w:abstractNumId="2" w15:restartNumberingAfterBreak="0">
    <w:nsid w:val="3A9F2A64"/>
    <w:multiLevelType w:val="hybridMultilevel"/>
    <w:tmpl w:val="EB76C7C4"/>
    <w:lvl w:ilvl="0" w:tplc="EB2234B8">
      <w:start w:val="1"/>
      <w:numFmt w:val="bullet"/>
      <w:lvlText w:val=""/>
      <w:lvlJc w:val="left"/>
      <w:pPr>
        <w:ind w:left="720" w:hanging="360"/>
      </w:pPr>
      <w:rPr>
        <w:rFonts w:ascii="Symbol" w:hAnsi="Symbol" w:hint="default"/>
      </w:rPr>
    </w:lvl>
    <w:lvl w:ilvl="1" w:tplc="0518A92C" w:tentative="1">
      <w:start w:val="1"/>
      <w:numFmt w:val="bullet"/>
      <w:lvlText w:val="o"/>
      <w:lvlJc w:val="left"/>
      <w:pPr>
        <w:ind w:left="1440" w:hanging="360"/>
      </w:pPr>
      <w:rPr>
        <w:rFonts w:ascii="Courier New" w:hAnsi="Courier New" w:cs="Courier New" w:hint="default"/>
      </w:rPr>
    </w:lvl>
    <w:lvl w:ilvl="2" w:tplc="A5F2C248" w:tentative="1">
      <w:start w:val="1"/>
      <w:numFmt w:val="bullet"/>
      <w:lvlText w:val=""/>
      <w:lvlJc w:val="left"/>
      <w:pPr>
        <w:ind w:left="2160" w:hanging="360"/>
      </w:pPr>
      <w:rPr>
        <w:rFonts w:ascii="Wingdings" w:hAnsi="Wingdings" w:hint="default"/>
      </w:rPr>
    </w:lvl>
    <w:lvl w:ilvl="3" w:tplc="E626DB04" w:tentative="1">
      <w:start w:val="1"/>
      <w:numFmt w:val="bullet"/>
      <w:lvlText w:val=""/>
      <w:lvlJc w:val="left"/>
      <w:pPr>
        <w:ind w:left="2880" w:hanging="360"/>
      </w:pPr>
      <w:rPr>
        <w:rFonts w:ascii="Symbol" w:hAnsi="Symbol" w:hint="default"/>
      </w:rPr>
    </w:lvl>
    <w:lvl w:ilvl="4" w:tplc="CF2A2752" w:tentative="1">
      <w:start w:val="1"/>
      <w:numFmt w:val="bullet"/>
      <w:lvlText w:val="o"/>
      <w:lvlJc w:val="left"/>
      <w:pPr>
        <w:ind w:left="3600" w:hanging="360"/>
      </w:pPr>
      <w:rPr>
        <w:rFonts w:ascii="Courier New" w:hAnsi="Courier New" w:cs="Courier New" w:hint="default"/>
      </w:rPr>
    </w:lvl>
    <w:lvl w:ilvl="5" w:tplc="C068F408" w:tentative="1">
      <w:start w:val="1"/>
      <w:numFmt w:val="bullet"/>
      <w:lvlText w:val=""/>
      <w:lvlJc w:val="left"/>
      <w:pPr>
        <w:ind w:left="4320" w:hanging="360"/>
      </w:pPr>
      <w:rPr>
        <w:rFonts w:ascii="Wingdings" w:hAnsi="Wingdings" w:hint="default"/>
      </w:rPr>
    </w:lvl>
    <w:lvl w:ilvl="6" w:tplc="938CFEF6" w:tentative="1">
      <w:start w:val="1"/>
      <w:numFmt w:val="bullet"/>
      <w:lvlText w:val=""/>
      <w:lvlJc w:val="left"/>
      <w:pPr>
        <w:ind w:left="5040" w:hanging="360"/>
      </w:pPr>
      <w:rPr>
        <w:rFonts w:ascii="Symbol" w:hAnsi="Symbol" w:hint="default"/>
      </w:rPr>
    </w:lvl>
    <w:lvl w:ilvl="7" w:tplc="D0D61D4C" w:tentative="1">
      <w:start w:val="1"/>
      <w:numFmt w:val="bullet"/>
      <w:lvlText w:val="o"/>
      <w:lvlJc w:val="left"/>
      <w:pPr>
        <w:ind w:left="5760" w:hanging="360"/>
      </w:pPr>
      <w:rPr>
        <w:rFonts w:ascii="Courier New" w:hAnsi="Courier New" w:cs="Courier New" w:hint="default"/>
      </w:rPr>
    </w:lvl>
    <w:lvl w:ilvl="8" w:tplc="57EA4730" w:tentative="1">
      <w:start w:val="1"/>
      <w:numFmt w:val="bullet"/>
      <w:lvlText w:val=""/>
      <w:lvlJc w:val="left"/>
      <w:pPr>
        <w:ind w:left="6480" w:hanging="360"/>
      </w:pPr>
      <w:rPr>
        <w:rFonts w:ascii="Wingdings" w:hAnsi="Wingdings" w:hint="default"/>
      </w:rPr>
    </w:lvl>
  </w:abstractNum>
  <w:abstractNum w:abstractNumId="3" w15:restartNumberingAfterBreak="0">
    <w:nsid w:val="3B0324D4"/>
    <w:multiLevelType w:val="hybridMultilevel"/>
    <w:tmpl w:val="0CE2B5E6"/>
    <w:lvl w:ilvl="0" w:tplc="A9548294">
      <w:start w:val="1"/>
      <w:numFmt w:val="bullet"/>
      <w:lvlText w:val=""/>
      <w:lvlJc w:val="left"/>
      <w:pPr>
        <w:ind w:left="720" w:hanging="360"/>
      </w:pPr>
      <w:rPr>
        <w:rFonts w:ascii="Symbol" w:hAnsi="Symbol" w:hint="default"/>
        <w:color w:val="7FC444"/>
      </w:rPr>
    </w:lvl>
    <w:lvl w:ilvl="1" w:tplc="C9683BD0" w:tentative="1">
      <w:start w:val="1"/>
      <w:numFmt w:val="bullet"/>
      <w:lvlText w:val="o"/>
      <w:lvlJc w:val="left"/>
      <w:pPr>
        <w:ind w:left="1800" w:hanging="360"/>
      </w:pPr>
      <w:rPr>
        <w:rFonts w:ascii="Courier New" w:hAnsi="Courier New" w:cs="Courier New" w:hint="default"/>
      </w:rPr>
    </w:lvl>
    <w:lvl w:ilvl="2" w:tplc="25DA9EE6" w:tentative="1">
      <w:start w:val="1"/>
      <w:numFmt w:val="bullet"/>
      <w:lvlText w:val=""/>
      <w:lvlJc w:val="left"/>
      <w:pPr>
        <w:ind w:left="2520" w:hanging="360"/>
      </w:pPr>
      <w:rPr>
        <w:rFonts w:ascii="Wingdings" w:hAnsi="Wingdings" w:hint="default"/>
      </w:rPr>
    </w:lvl>
    <w:lvl w:ilvl="3" w:tplc="7472ACFE" w:tentative="1">
      <w:start w:val="1"/>
      <w:numFmt w:val="bullet"/>
      <w:lvlText w:val=""/>
      <w:lvlJc w:val="left"/>
      <w:pPr>
        <w:ind w:left="3240" w:hanging="360"/>
      </w:pPr>
      <w:rPr>
        <w:rFonts w:ascii="Symbol" w:hAnsi="Symbol" w:hint="default"/>
      </w:rPr>
    </w:lvl>
    <w:lvl w:ilvl="4" w:tplc="222EC93C" w:tentative="1">
      <w:start w:val="1"/>
      <w:numFmt w:val="bullet"/>
      <w:lvlText w:val="o"/>
      <w:lvlJc w:val="left"/>
      <w:pPr>
        <w:ind w:left="3960" w:hanging="360"/>
      </w:pPr>
      <w:rPr>
        <w:rFonts w:ascii="Courier New" w:hAnsi="Courier New" w:cs="Courier New" w:hint="default"/>
      </w:rPr>
    </w:lvl>
    <w:lvl w:ilvl="5" w:tplc="82660DDA" w:tentative="1">
      <w:start w:val="1"/>
      <w:numFmt w:val="bullet"/>
      <w:lvlText w:val=""/>
      <w:lvlJc w:val="left"/>
      <w:pPr>
        <w:ind w:left="4680" w:hanging="360"/>
      </w:pPr>
      <w:rPr>
        <w:rFonts w:ascii="Wingdings" w:hAnsi="Wingdings" w:hint="default"/>
      </w:rPr>
    </w:lvl>
    <w:lvl w:ilvl="6" w:tplc="BA68C762" w:tentative="1">
      <w:start w:val="1"/>
      <w:numFmt w:val="bullet"/>
      <w:lvlText w:val=""/>
      <w:lvlJc w:val="left"/>
      <w:pPr>
        <w:ind w:left="5400" w:hanging="360"/>
      </w:pPr>
      <w:rPr>
        <w:rFonts w:ascii="Symbol" w:hAnsi="Symbol" w:hint="default"/>
      </w:rPr>
    </w:lvl>
    <w:lvl w:ilvl="7" w:tplc="7F3EDD90" w:tentative="1">
      <w:start w:val="1"/>
      <w:numFmt w:val="bullet"/>
      <w:lvlText w:val="o"/>
      <w:lvlJc w:val="left"/>
      <w:pPr>
        <w:ind w:left="6120" w:hanging="360"/>
      </w:pPr>
      <w:rPr>
        <w:rFonts w:ascii="Courier New" w:hAnsi="Courier New" w:cs="Courier New" w:hint="default"/>
      </w:rPr>
    </w:lvl>
    <w:lvl w:ilvl="8" w:tplc="73947526" w:tentative="1">
      <w:start w:val="1"/>
      <w:numFmt w:val="bullet"/>
      <w:lvlText w:val=""/>
      <w:lvlJc w:val="left"/>
      <w:pPr>
        <w:ind w:left="6840" w:hanging="360"/>
      </w:pPr>
      <w:rPr>
        <w:rFonts w:ascii="Wingdings" w:hAnsi="Wingdings" w:hint="default"/>
      </w:rPr>
    </w:lvl>
  </w:abstractNum>
  <w:abstractNum w:abstractNumId="4" w15:restartNumberingAfterBreak="0">
    <w:nsid w:val="46ED2B08"/>
    <w:multiLevelType w:val="hybridMultilevel"/>
    <w:tmpl w:val="7674C9BC"/>
    <w:lvl w:ilvl="0" w:tplc="0EC4D002">
      <w:start w:val="1"/>
      <w:numFmt w:val="bullet"/>
      <w:lvlText w:val=""/>
      <w:lvlJc w:val="left"/>
      <w:pPr>
        <w:ind w:left="720" w:hanging="360"/>
      </w:pPr>
      <w:rPr>
        <w:rFonts w:ascii="Symbol" w:hAnsi="Symbol" w:hint="default"/>
      </w:rPr>
    </w:lvl>
    <w:lvl w:ilvl="1" w:tplc="580AED64">
      <w:start w:val="1"/>
      <w:numFmt w:val="bullet"/>
      <w:lvlText w:val="o"/>
      <w:lvlJc w:val="left"/>
      <w:pPr>
        <w:ind w:left="1440" w:hanging="360"/>
      </w:pPr>
      <w:rPr>
        <w:rFonts w:ascii="Courier New" w:hAnsi="Courier New" w:cs="Courier New" w:hint="default"/>
      </w:rPr>
    </w:lvl>
    <w:lvl w:ilvl="2" w:tplc="CEDC76D2" w:tentative="1">
      <w:start w:val="1"/>
      <w:numFmt w:val="bullet"/>
      <w:lvlText w:val=""/>
      <w:lvlJc w:val="left"/>
      <w:pPr>
        <w:ind w:left="2160" w:hanging="360"/>
      </w:pPr>
      <w:rPr>
        <w:rFonts w:ascii="Wingdings" w:hAnsi="Wingdings" w:hint="default"/>
      </w:rPr>
    </w:lvl>
    <w:lvl w:ilvl="3" w:tplc="B1B02FA6" w:tentative="1">
      <w:start w:val="1"/>
      <w:numFmt w:val="bullet"/>
      <w:lvlText w:val=""/>
      <w:lvlJc w:val="left"/>
      <w:pPr>
        <w:ind w:left="2880" w:hanging="360"/>
      </w:pPr>
      <w:rPr>
        <w:rFonts w:ascii="Symbol" w:hAnsi="Symbol" w:hint="default"/>
      </w:rPr>
    </w:lvl>
    <w:lvl w:ilvl="4" w:tplc="586A6C4E" w:tentative="1">
      <w:start w:val="1"/>
      <w:numFmt w:val="bullet"/>
      <w:lvlText w:val="o"/>
      <w:lvlJc w:val="left"/>
      <w:pPr>
        <w:ind w:left="3600" w:hanging="360"/>
      </w:pPr>
      <w:rPr>
        <w:rFonts w:ascii="Courier New" w:hAnsi="Courier New" w:cs="Courier New" w:hint="default"/>
      </w:rPr>
    </w:lvl>
    <w:lvl w:ilvl="5" w:tplc="51548A3C" w:tentative="1">
      <w:start w:val="1"/>
      <w:numFmt w:val="bullet"/>
      <w:lvlText w:val=""/>
      <w:lvlJc w:val="left"/>
      <w:pPr>
        <w:ind w:left="4320" w:hanging="360"/>
      </w:pPr>
      <w:rPr>
        <w:rFonts w:ascii="Wingdings" w:hAnsi="Wingdings" w:hint="default"/>
      </w:rPr>
    </w:lvl>
    <w:lvl w:ilvl="6" w:tplc="C8FE72F0" w:tentative="1">
      <w:start w:val="1"/>
      <w:numFmt w:val="bullet"/>
      <w:lvlText w:val=""/>
      <w:lvlJc w:val="left"/>
      <w:pPr>
        <w:ind w:left="5040" w:hanging="360"/>
      </w:pPr>
      <w:rPr>
        <w:rFonts w:ascii="Symbol" w:hAnsi="Symbol" w:hint="default"/>
      </w:rPr>
    </w:lvl>
    <w:lvl w:ilvl="7" w:tplc="EEF485CA" w:tentative="1">
      <w:start w:val="1"/>
      <w:numFmt w:val="bullet"/>
      <w:lvlText w:val="o"/>
      <w:lvlJc w:val="left"/>
      <w:pPr>
        <w:ind w:left="5760" w:hanging="360"/>
      </w:pPr>
      <w:rPr>
        <w:rFonts w:ascii="Courier New" w:hAnsi="Courier New" w:cs="Courier New" w:hint="default"/>
      </w:rPr>
    </w:lvl>
    <w:lvl w:ilvl="8" w:tplc="28A216E8" w:tentative="1">
      <w:start w:val="1"/>
      <w:numFmt w:val="bullet"/>
      <w:lvlText w:val=""/>
      <w:lvlJc w:val="left"/>
      <w:pPr>
        <w:ind w:left="6480" w:hanging="360"/>
      </w:pPr>
      <w:rPr>
        <w:rFonts w:ascii="Wingdings" w:hAnsi="Wingdings" w:hint="default"/>
      </w:rPr>
    </w:lvl>
  </w:abstractNum>
  <w:abstractNum w:abstractNumId="5" w15:restartNumberingAfterBreak="0">
    <w:nsid w:val="53EC42E2"/>
    <w:multiLevelType w:val="hybridMultilevel"/>
    <w:tmpl w:val="37ECB20A"/>
    <w:lvl w:ilvl="0" w:tplc="C7466348">
      <w:start w:val="1"/>
      <w:numFmt w:val="bullet"/>
      <w:lvlText w:val=""/>
      <w:lvlJc w:val="left"/>
      <w:pPr>
        <w:ind w:left="720" w:hanging="360"/>
      </w:pPr>
      <w:rPr>
        <w:rFonts w:ascii="Symbol" w:hAnsi="Symbol" w:hint="default"/>
        <w:color w:val="auto"/>
      </w:rPr>
    </w:lvl>
    <w:lvl w:ilvl="1" w:tplc="26B8BC1E" w:tentative="1">
      <w:start w:val="1"/>
      <w:numFmt w:val="bullet"/>
      <w:lvlText w:val="o"/>
      <w:lvlJc w:val="left"/>
      <w:pPr>
        <w:ind w:left="1440" w:hanging="360"/>
      </w:pPr>
      <w:rPr>
        <w:rFonts w:ascii="Courier New" w:hAnsi="Courier New" w:cs="Courier New" w:hint="default"/>
      </w:rPr>
    </w:lvl>
    <w:lvl w:ilvl="2" w:tplc="4298423C" w:tentative="1">
      <w:start w:val="1"/>
      <w:numFmt w:val="bullet"/>
      <w:lvlText w:val=""/>
      <w:lvlJc w:val="left"/>
      <w:pPr>
        <w:ind w:left="2160" w:hanging="360"/>
      </w:pPr>
      <w:rPr>
        <w:rFonts w:ascii="Wingdings" w:hAnsi="Wingdings" w:hint="default"/>
      </w:rPr>
    </w:lvl>
    <w:lvl w:ilvl="3" w:tplc="6534E5BE" w:tentative="1">
      <w:start w:val="1"/>
      <w:numFmt w:val="bullet"/>
      <w:lvlText w:val=""/>
      <w:lvlJc w:val="left"/>
      <w:pPr>
        <w:ind w:left="2880" w:hanging="360"/>
      </w:pPr>
      <w:rPr>
        <w:rFonts w:ascii="Symbol" w:hAnsi="Symbol" w:hint="default"/>
      </w:rPr>
    </w:lvl>
    <w:lvl w:ilvl="4" w:tplc="36A6CB4C" w:tentative="1">
      <w:start w:val="1"/>
      <w:numFmt w:val="bullet"/>
      <w:lvlText w:val="o"/>
      <w:lvlJc w:val="left"/>
      <w:pPr>
        <w:ind w:left="3600" w:hanging="360"/>
      </w:pPr>
      <w:rPr>
        <w:rFonts w:ascii="Courier New" w:hAnsi="Courier New" w:cs="Courier New" w:hint="default"/>
      </w:rPr>
    </w:lvl>
    <w:lvl w:ilvl="5" w:tplc="C7F220A2" w:tentative="1">
      <w:start w:val="1"/>
      <w:numFmt w:val="bullet"/>
      <w:lvlText w:val=""/>
      <w:lvlJc w:val="left"/>
      <w:pPr>
        <w:ind w:left="4320" w:hanging="360"/>
      </w:pPr>
      <w:rPr>
        <w:rFonts w:ascii="Wingdings" w:hAnsi="Wingdings" w:hint="default"/>
      </w:rPr>
    </w:lvl>
    <w:lvl w:ilvl="6" w:tplc="53148E16" w:tentative="1">
      <w:start w:val="1"/>
      <w:numFmt w:val="bullet"/>
      <w:lvlText w:val=""/>
      <w:lvlJc w:val="left"/>
      <w:pPr>
        <w:ind w:left="5040" w:hanging="360"/>
      </w:pPr>
      <w:rPr>
        <w:rFonts w:ascii="Symbol" w:hAnsi="Symbol" w:hint="default"/>
      </w:rPr>
    </w:lvl>
    <w:lvl w:ilvl="7" w:tplc="85520468" w:tentative="1">
      <w:start w:val="1"/>
      <w:numFmt w:val="bullet"/>
      <w:lvlText w:val="o"/>
      <w:lvlJc w:val="left"/>
      <w:pPr>
        <w:ind w:left="5760" w:hanging="360"/>
      </w:pPr>
      <w:rPr>
        <w:rFonts w:ascii="Courier New" w:hAnsi="Courier New" w:cs="Courier New" w:hint="default"/>
      </w:rPr>
    </w:lvl>
    <w:lvl w:ilvl="8" w:tplc="74B23D5C"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4DBEE89E">
      <w:start w:val="1"/>
      <w:numFmt w:val="decimal"/>
      <w:lvlText w:val="%1."/>
      <w:lvlJc w:val="left"/>
      <w:pPr>
        <w:ind w:left="720" w:hanging="360"/>
      </w:pPr>
    </w:lvl>
    <w:lvl w:ilvl="1" w:tplc="B2F28B8C" w:tentative="1">
      <w:start w:val="1"/>
      <w:numFmt w:val="lowerLetter"/>
      <w:lvlText w:val="%2."/>
      <w:lvlJc w:val="left"/>
      <w:pPr>
        <w:ind w:left="1440" w:hanging="360"/>
      </w:pPr>
    </w:lvl>
    <w:lvl w:ilvl="2" w:tplc="E5EAC586" w:tentative="1">
      <w:start w:val="1"/>
      <w:numFmt w:val="lowerRoman"/>
      <w:lvlText w:val="%3."/>
      <w:lvlJc w:val="right"/>
      <w:pPr>
        <w:ind w:left="2160" w:hanging="180"/>
      </w:pPr>
    </w:lvl>
    <w:lvl w:ilvl="3" w:tplc="3D6A7D62" w:tentative="1">
      <w:start w:val="1"/>
      <w:numFmt w:val="decimal"/>
      <w:lvlText w:val="%4."/>
      <w:lvlJc w:val="left"/>
      <w:pPr>
        <w:ind w:left="2880" w:hanging="360"/>
      </w:pPr>
    </w:lvl>
    <w:lvl w:ilvl="4" w:tplc="AEF45B4A" w:tentative="1">
      <w:start w:val="1"/>
      <w:numFmt w:val="lowerLetter"/>
      <w:lvlText w:val="%5."/>
      <w:lvlJc w:val="left"/>
      <w:pPr>
        <w:ind w:left="3600" w:hanging="360"/>
      </w:pPr>
    </w:lvl>
    <w:lvl w:ilvl="5" w:tplc="937EF178" w:tentative="1">
      <w:start w:val="1"/>
      <w:numFmt w:val="lowerRoman"/>
      <w:lvlText w:val="%6."/>
      <w:lvlJc w:val="right"/>
      <w:pPr>
        <w:ind w:left="4320" w:hanging="180"/>
      </w:pPr>
    </w:lvl>
    <w:lvl w:ilvl="6" w:tplc="122EDB50" w:tentative="1">
      <w:start w:val="1"/>
      <w:numFmt w:val="decimal"/>
      <w:lvlText w:val="%7."/>
      <w:lvlJc w:val="left"/>
      <w:pPr>
        <w:ind w:left="5040" w:hanging="360"/>
      </w:pPr>
    </w:lvl>
    <w:lvl w:ilvl="7" w:tplc="2DA6C7BE" w:tentative="1">
      <w:start w:val="1"/>
      <w:numFmt w:val="lowerLetter"/>
      <w:lvlText w:val="%8."/>
      <w:lvlJc w:val="left"/>
      <w:pPr>
        <w:ind w:left="5760" w:hanging="360"/>
      </w:pPr>
    </w:lvl>
    <w:lvl w:ilvl="8" w:tplc="6DC82270"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7908B822">
      <w:start w:val="1"/>
      <w:numFmt w:val="bullet"/>
      <w:lvlText w:val=""/>
      <w:lvlJc w:val="left"/>
      <w:pPr>
        <w:ind w:left="720" w:hanging="360"/>
      </w:pPr>
      <w:rPr>
        <w:rFonts w:ascii="Symbol" w:hAnsi="Symbol" w:hint="default"/>
        <w:color w:val="7FC444"/>
      </w:rPr>
    </w:lvl>
    <w:lvl w:ilvl="1" w:tplc="A4D03DA6" w:tentative="1">
      <w:start w:val="1"/>
      <w:numFmt w:val="bullet"/>
      <w:lvlText w:val="o"/>
      <w:lvlJc w:val="left"/>
      <w:pPr>
        <w:ind w:left="1440" w:hanging="360"/>
      </w:pPr>
      <w:rPr>
        <w:rFonts w:ascii="Courier New" w:hAnsi="Courier New" w:cs="Courier New" w:hint="default"/>
      </w:rPr>
    </w:lvl>
    <w:lvl w:ilvl="2" w:tplc="6EFC4D5E" w:tentative="1">
      <w:start w:val="1"/>
      <w:numFmt w:val="bullet"/>
      <w:lvlText w:val=""/>
      <w:lvlJc w:val="left"/>
      <w:pPr>
        <w:ind w:left="2160" w:hanging="360"/>
      </w:pPr>
      <w:rPr>
        <w:rFonts w:ascii="Wingdings" w:hAnsi="Wingdings" w:hint="default"/>
      </w:rPr>
    </w:lvl>
    <w:lvl w:ilvl="3" w:tplc="8402BCBA" w:tentative="1">
      <w:start w:val="1"/>
      <w:numFmt w:val="bullet"/>
      <w:lvlText w:val=""/>
      <w:lvlJc w:val="left"/>
      <w:pPr>
        <w:ind w:left="2880" w:hanging="360"/>
      </w:pPr>
      <w:rPr>
        <w:rFonts w:ascii="Symbol" w:hAnsi="Symbol" w:hint="default"/>
      </w:rPr>
    </w:lvl>
    <w:lvl w:ilvl="4" w:tplc="D45C5448" w:tentative="1">
      <w:start w:val="1"/>
      <w:numFmt w:val="bullet"/>
      <w:lvlText w:val="o"/>
      <w:lvlJc w:val="left"/>
      <w:pPr>
        <w:ind w:left="3600" w:hanging="360"/>
      </w:pPr>
      <w:rPr>
        <w:rFonts w:ascii="Courier New" w:hAnsi="Courier New" w:cs="Courier New" w:hint="default"/>
      </w:rPr>
    </w:lvl>
    <w:lvl w:ilvl="5" w:tplc="E8BE42FA" w:tentative="1">
      <w:start w:val="1"/>
      <w:numFmt w:val="bullet"/>
      <w:lvlText w:val=""/>
      <w:lvlJc w:val="left"/>
      <w:pPr>
        <w:ind w:left="4320" w:hanging="360"/>
      </w:pPr>
      <w:rPr>
        <w:rFonts w:ascii="Wingdings" w:hAnsi="Wingdings" w:hint="default"/>
      </w:rPr>
    </w:lvl>
    <w:lvl w:ilvl="6" w:tplc="F5EAA024" w:tentative="1">
      <w:start w:val="1"/>
      <w:numFmt w:val="bullet"/>
      <w:lvlText w:val=""/>
      <w:lvlJc w:val="left"/>
      <w:pPr>
        <w:ind w:left="5040" w:hanging="360"/>
      </w:pPr>
      <w:rPr>
        <w:rFonts w:ascii="Symbol" w:hAnsi="Symbol" w:hint="default"/>
      </w:rPr>
    </w:lvl>
    <w:lvl w:ilvl="7" w:tplc="3574FD7E" w:tentative="1">
      <w:start w:val="1"/>
      <w:numFmt w:val="bullet"/>
      <w:lvlText w:val="o"/>
      <w:lvlJc w:val="left"/>
      <w:pPr>
        <w:ind w:left="5760" w:hanging="360"/>
      </w:pPr>
      <w:rPr>
        <w:rFonts w:ascii="Courier New" w:hAnsi="Courier New" w:cs="Courier New" w:hint="default"/>
      </w:rPr>
    </w:lvl>
    <w:lvl w:ilvl="8" w:tplc="605C03B4"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2348F0FC"/>
    <w:lvl w:ilvl="0" w:tplc="2A740AE6">
      <w:start w:val="1"/>
      <w:numFmt w:val="decimal"/>
      <w:lvlText w:val="%1."/>
      <w:lvlJc w:val="left"/>
      <w:pPr>
        <w:ind w:left="360" w:hanging="360"/>
      </w:pPr>
      <w:rPr>
        <w:rFonts w:ascii="Arial" w:hAnsi="Arial" w:hint="default"/>
        <w:b w:val="0"/>
        <w:bCs w:val="0"/>
        <w:i w:val="0"/>
        <w:color w:val="auto"/>
        <w:sz w:val="22"/>
        <w:szCs w:val="22"/>
      </w:rPr>
    </w:lvl>
    <w:lvl w:ilvl="1" w:tplc="681A053C" w:tentative="1">
      <w:start w:val="1"/>
      <w:numFmt w:val="lowerLetter"/>
      <w:lvlText w:val="%2."/>
      <w:lvlJc w:val="left"/>
      <w:pPr>
        <w:ind w:left="1080" w:hanging="360"/>
      </w:pPr>
    </w:lvl>
    <w:lvl w:ilvl="2" w:tplc="15720932" w:tentative="1">
      <w:start w:val="1"/>
      <w:numFmt w:val="lowerRoman"/>
      <w:lvlText w:val="%3."/>
      <w:lvlJc w:val="right"/>
      <w:pPr>
        <w:ind w:left="1800" w:hanging="180"/>
      </w:pPr>
    </w:lvl>
    <w:lvl w:ilvl="3" w:tplc="FDD471BE" w:tentative="1">
      <w:start w:val="1"/>
      <w:numFmt w:val="decimal"/>
      <w:lvlText w:val="%4."/>
      <w:lvlJc w:val="left"/>
      <w:pPr>
        <w:ind w:left="2520" w:hanging="360"/>
      </w:pPr>
    </w:lvl>
    <w:lvl w:ilvl="4" w:tplc="190C3E66" w:tentative="1">
      <w:start w:val="1"/>
      <w:numFmt w:val="lowerLetter"/>
      <w:lvlText w:val="%5."/>
      <w:lvlJc w:val="left"/>
      <w:pPr>
        <w:ind w:left="3240" w:hanging="360"/>
      </w:pPr>
    </w:lvl>
    <w:lvl w:ilvl="5" w:tplc="3E96637E" w:tentative="1">
      <w:start w:val="1"/>
      <w:numFmt w:val="lowerRoman"/>
      <w:lvlText w:val="%6."/>
      <w:lvlJc w:val="right"/>
      <w:pPr>
        <w:ind w:left="3960" w:hanging="180"/>
      </w:pPr>
    </w:lvl>
    <w:lvl w:ilvl="6" w:tplc="39EECD1E" w:tentative="1">
      <w:start w:val="1"/>
      <w:numFmt w:val="decimal"/>
      <w:lvlText w:val="%7."/>
      <w:lvlJc w:val="left"/>
      <w:pPr>
        <w:ind w:left="4680" w:hanging="360"/>
      </w:pPr>
    </w:lvl>
    <w:lvl w:ilvl="7" w:tplc="73445DE6" w:tentative="1">
      <w:start w:val="1"/>
      <w:numFmt w:val="lowerLetter"/>
      <w:lvlText w:val="%8."/>
      <w:lvlJc w:val="left"/>
      <w:pPr>
        <w:ind w:left="5400" w:hanging="360"/>
      </w:pPr>
    </w:lvl>
    <w:lvl w:ilvl="8" w:tplc="CB88BE2C" w:tentative="1">
      <w:start w:val="1"/>
      <w:numFmt w:val="lowerRoman"/>
      <w:lvlText w:val="%9."/>
      <w:lvlJc w:val="right"/>
      <w:pPr>
        <w:ind w:left="6120" w:hanging="180"/>
      </w:pPr>
    </w:lvl>
  </w:abstractNum>
  <w:abstractNum w:abstractNumId="9" w15:restartNumberingAfterBreak="0">
    <w:nsid w:val="619602A0"/>
    <w:multiLevelType w:val="hybridMultilevel"/>
    <w:tmpl w:val="B004F562"/>
    <w:lvl w:ilvl="0" w:tplc="4E7E90E8">
      <w:start w:val="1"/>
      <w:numFmt w:val="bullet"/>
      <w:lvlText w:val=""/>
      <w:lvlJc w:val="left"/>
      <w:pPr>
        <w:ind w:left="720" w:hanging="360"/>
      </w:pPr>
      <w:rPr>
        <w:rFonts w:ascii="Symbol" w:hAnsi="Symbol" w:hint="default"/>
        <w:b w:val="0"/>
        <w:bCs w:val="0"/>
        <w:i w:val="0"/>
        <w:color w:val="auto"/>
        <w:sz w:val="22"/>
        <w:szCs w:val="22"/>
      </w:rPr>
    </w:lvl>
    <w:lvl w:ilvl="1" w:tplc="AE64BEBC" w:tentative="1">
      <w:start w:val="1"/>
      <w:numFmt w:val="lowerLetter"/>
      <w:lvlText w:val="%2."/>
      <w:lvlJc w:val="left"/>
      <w:pPr>
        <w:ind w:left="1440" w:hanging="360"/>
      </w:pPr>
    </w:lvl>
    <w:lvl w:ilvl="2" w:tplc="D80A7340" w:tentative="1">
      <w:start w:val="1"/>
      <w:numFmt w:val="lowerRoman"/>
      <w:lvlText w:val="%3."/>
      <w:lvlJc w:val="right"/>
      <w:pPr>
        <w:ind w:left="2160" w:hanging="180"/>
      </w:pPr>
    </w:lvl>
    <w:lvl w:ilvl="3" w:tplc="C088BE2A" w:tentative="1">
      <w:start w:val="1"/>
      <w:numFmt w:val="decimal"/>
      <w:lvlText w:val="%4."/>
      <w:lvlJc w:val="left"/>
      <w:pPr>
        <w:ind w:left="2880" w:hanging="360"/>
      </w:pPr>
    </w:lvl>
    <w:lvl w:ilvl="4" w:tplc="EB14275C" w:tentative="1">
      <w:start w:val="1"/>
      <w:numFmt w:val="lowerLetter"/>
      <w:lvlText w:val="%5."/>
      <w:lvlJc w:val="left"/>
      <w:pPr>
        <w:ind w:left="3600" w:hanging="360"/>
      </w:pPr>
    </w:lvl>
    <w:lvl w:ilvl="5" w:tplc="738C5756" w:tentative="1">
      <w:start w:val="1"/>
      <w:numFmt w:val="lowerRoman"/>
      <w:lvlText w:val="%6."/>
      <w:lvlJc w:val="right"/>
      <w:pPr>
        <w:ind w:left="4320" w:hanging="180"/>
      </w:pPr>
    </w:lvl>
    <w:lvl w:ilvl="6" w:tplc="E188B5F8" w:tentative="1">
      <w:start w:val="1"/>
      <w:numFmt w:val="decimal"/>
      <w:lvlText w:val="%7."/>
      <w:lvlJc w:val="left"/>
      <w:pPr>
        <w:ind w:left="5040" w:hanging="360"/>
      </w:pPr>
    </w:lvl>
    <w:lvl w:ilvl="7" w:tplc="6EF29252" w:tentative="1">
      <w:start w:val="1"/>
      <w:numFmt w:val="lowerLetter"/>
      <w:lvlText w:val="%8."/>
      <w:lvlJc w:val="left"/>
      <w:pPr>
        <w:ind w:left="5760" w:hanging="360"/>
      </w:pPr>
    </w:lvl>
    <w:lvl w:ilvl="8" w:tplc="E8AE1856" w:tentative="1">
      <w:start w:val="1"/>
      <w:numFmt w:val="lowerRoman"/>
      <w:lvlText w:val="%9."/>
      <w:lvlJc w:val="right"/>
      <w:pPr>
        <w:ind w:left="6480" w:hanging="180"/>
      </w:pPr>
    </w:lvl>
  </w:abstractNum>
  <w:abstractNum w:abstractNumId="10" w15:restartNumberingAfterBreak="0">
    <w:nsid w:val="63AF7638"/>
    <w:multiLevelType w:val="hybridMultilevel"/>
    <w:tmpl w:val="247ACA9A"/>
    <w:lvl w:ilvl="0" w:tplc="577CC74A">
      <w:start w:val="1"/>
      <w:numFmt w:val="bullet"/>
      <w:lvlText w:val=""/>
      <w:lvlJc w:val="left"/>
      <w:pPr>
        <w:ind w:left="1080" w:hanging="360"/>
      </w:pPr>
      <w:rPr>
        <w:rFonts w:ascii="Symbol" w:hAnsi="Symbol" w:hint="default"/>
      </w:rPr>
    </w:lvl>
    <w:lvl w:ilvl="1" w:tplc="0736E8D2" w:tentative="1">
      <w:start w:val="1"/>
      <w:numFmt w:val="bullet"/>
      <w:lvlText w:val="o"/>
      <w:lvlJc w:val="left"/>
      <w:pPr>
        <w:ind w:left="1800" w:hanging="360"/>
      </w:pPr>
      <w:rPr>
        <w:rFonts w:ascii="Courier New" w:hAnsi="Courier New" w:cs="Courier New" w:hint="default"/>
      </w:rPr>
    </w:lvl>
    <w:lvl w:ilvl="2" w:tplc="69DECED4" w:tentative="1">
      <w:start w:val="1"/>
      <w:numFmt w:val="bullet"/>
      <w:lvlText w:val=""/>
      <w:lvlJc w:val="left"/>
      <w:pPr>
        <w:ind w:left="2520" w:hanging="360"/>
      </w:pPr>
      <w:rPr>
        <w:rFonts w:ascii="Wingdings" w:hAnsi="Wingdings" w:hint="default"/>
      </w:rPr>
    </w:lvl>
    <w:lvl w:ilvl="3" w:tplc="4D3084E6" w:tentative="1">
      <w:start w:val="1"/>
      <w:numFmt w:val="bullet"/>
      <w:lvlText w:val=""/>
      <w:lvlJc w:val="left"/>
      <w:pPr>
        <w:ind w:left="3240" w:hanging="360"/>
      </w:pPr>
      <w:rPr>
        <w:rFonts w:ascii="Symbol" w:hAnsi="Symbol" w:hint="default"/>
      </w:rPr>
    </w:lvl>
    <w:lvl w:ilvl="4" w:tplc="0C28C52A" w:tentative="1">
      <w:start w:val="1"/>
      <w:numFmt w:val="bullet"/>
      <w:lvlText w:val="o"/>
      <w:lvlJc w:val="left"/>
      <w:pPr>
        <w:ind w:left="3960" w:hanging="360"/>
      </w:pPr>
      <w:rPr>
        <w:rFonts w:ascii="Courier New" w:hAnsi="Courier New" w:cs="Courier New" w:hint="default"/>
      </w:rPr>
    </w:lvl>
    <w:lvl w:ilvl="5" w:tplc="8856EA28" w:tentative="1">
      <w:start w:val="1"/>
      <w:numFmt w:val="bullet"/>
      <w:lvlText w:val=""/>
      <w:lvlJc w:val="left"/>
      <w:pPr>
        <w:ind w:left="4680" w:hanging="360"/>
      </w:pPr>
      <w:rPr>
        <w:rFonts w:ascii="Wingdings" w:hAnsi="Wingdings" w:hint="default"/>
      </w:rPr>
    </w:lvl>
    <w:lvl w:ilvl="6" w:tplc="B344E900" w:tentative="1">
      <w:start w:val="1"/>
      <w:numFmt w:val="bullet"/>
      <w:lvlText w:val=""/>
      <w:lvlJc w:val="left"/>
      <w:pPr>
        <w:ind w:left="5400" w:hanging="360"/>
      </w:pPr>
      <w:rPr>
        <w:rFonts w:ascii="Symbol" w:hAnsi="Symbol" w:hint="default"/>
      </w:rPr>
    </w:lvl>
    <w:lvl w:ilvl="7" w:tplc="4784EBDE" w:tentative="1">
      <w:start w:val="1"/>
      <w:numFmt w:val="bullet"/>
      <w:lvlText w:val="o"/>
      <w:lvlJc w:val="left"/>
      <w:pPr>
        <w:ind w:left="6120" w:hanging="360"/>
      </w:pPr>
      <w:rPr>
        <w:rFonts w:ascii="Courier New" w:hAnsi="Courier New" w:cs="Courier New" w:hint="default"/>
      </w:rPr>
    </w:lvl>
    <w:lvl w:ilvl="8" w:tplc="3EE2B16C" w:tentative="1">
      <w:start w:val="1"/>
      <w:numFmt w:val="bullet"/>
      <w:lvlText w:val=""/>
      <w:lvlJc w:val="left"/>
      <w:pPr>
        <w:ind w:left="6840" w:hanging="360"/>
      </w:pPr>
      <w:rPr>
        <w:rFonts w:ascii="Wingdings" w:hAnsi="Wingdings" w:hint="default"/>
      </w:rPr>
    </w:lvl>
  </w:abstractNum>
  <w:abstractNum w:abstractNumId="11" w15:restartNumberingAfterBreak="0">
    <w:nsid w:val="687524EC"/>
    <w:multiLevelType w:val="hybridMultilevel"/>
    <w:tmpl w:val="C83AE318"/>
    <w:lvl w:ilvl="0" w:tplc="2AE2899C">
      <w:start w:val="1"/>
      <w:numFmt w:val="bullet"/>
      <w:lvlText w:val=""/>
      <w:lvlJc w:val="left"/>
      <w:pPr>
        <w:ind w:left="720" w:hanging="360"/>
      </w:pPr>
      <w:rPr>
        <w:rFonts w:ascii="Symbol" w:hAnsi="Symbol" w:hint="default"/>
        <w:color w:val="7FC444"/>
      </w:rPr>
    </w:lvl>
    <w:lvl w:ilvl="1" w:tplc="B5782FC0" w:tentative="1">
      <w:start w:val="1"/>
      <w:numFmt w:val="bullet"/>
      <w:lvlText w:val="o"/>
      <w:lvlJc w:val="left"/>
      <w:pPr>
        <w:ind w:left="1440" w:hanging="360"/>
      </w:pPr>
      <w:rPr>
        <w:rFonts w:ascii="Courier New" w:hAnsi="Courier New" w:cs="Courier New" w:hint="default"/>
      </w:rPr>
    </w:lvl>
    <w:lvl w:ilvl="2" w:tplc="58A8BECA" w:tentative="1">
      <w:start w:val="1"/>
      <w:numFmt w:val="bullet"/>
      <w:lvlText w:val=""/>
      <w:lvlJc w:val="left"/>
      <w:pPr>
        <w:ind w:left="2160" w:hanging="360"/>
      </w:pPr>
      <w:rPr>
        <w:rFonts w:ascii="Wingdings" w:hAnsi="Wingdings" w:hint="default"/>
      </w:rPr>
    </w:lvl>
    <w:lvl w:ilvl="3" w:tplc="F5F2105C" w:tentative="1">
      <w:start w:val="1"/>
      <w:numFmt w:val="bullet"/>
      <w:lvlText w:val=""/>
      <w:lvlJc w:val="left"/>
      <w:pPr>
        <w:ind w:left="2880" w:hanging="360"/>
      </w:pPr>
      <w:rPr>
        <w:rFonts w:ascii="Symbol" w:hAnsi="Symbol" w:hint="default"/>
      </w:rPr>
    </w:lvl>
    <w:lvl w:ilvl="4" w:tplc="E018AAA0" w:tentative="1">
      <w:start w:val="1"/>
      <w:numFmt w:val="bullet"/>
      <w:lvlText w:val="o"/>
      <w:lvlJc w:val="left"/>
      <w:pPr>
        <w:ind w:left="3600" w:hanging="360"/>
      </w:pPr>
      <w:rPr>
        <w:rFonts w:ascii="Courier New" w:hAnsi="Courier New" w:cs="Courier New" w:hint="default"/>
      </w:rPr>
    </w:lvl>
    <w:lvl w:ilvl="5" w:tplc="3E4EA08A" w:tentative="1">
      <w:start w:val="1"/>
      <w:numFmt w:val="bullet"/>
      <w:lvlText w:val=""/>
      <w:lvlJc w:val="left"/>
      <w:pPr>
        <w:ind w:left="4320" w:hanging="360"/>
      </w:pPr>
      <w:rPr>
        <w:rFonts w:ascii="Wingdings" w:hAnsi="Wingdings" w:hint="default"/>
      </w:rPr>
    </w:lvl>
    <w:lvl w:ilvl="6" w:tplc="602AAE9C" w:tentative="1">
      <w:start w:val="1"/>
      <w:numFmt w:val="bullet"/>
      <w:lvlText w:val=""/>
      <w:lvlJc w:val="left"/>
      <w:pPr>
        <w:ind w:left="5040" w:hanging="360"/>
      </w:pPr>
      <w:rPr>
        <w:rFonts w:ascii="Symbol" w:hAnsi="Symbol" w:hint="default"/>
      </w:rPr>
    </w:lvl>
    <w:lvl w:ilvl="7" w:tplc="336E623E" w:tentative="1">
      <w:start w:val="1"/>
      <w:numFmt w:val="bullet"/>
      <w:lvlText w:val="o"/>
      <w:lvlJc w:val="left"/>
      <w:pPr>
        <w:ind w:left="5760" w:hanging="360"/>
      </w:pPr>
      <w:rPr>
        <w:rFonts w:ascii="Courier New" w:hAnsi="Courier New" w:cs="Courier New" w:hint="default"/>
      </w:rPr>
    </w:lvl>
    <w:lvl w:ilvl="8" w:tplc="6FA0B196"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98FA4042">
      <w:start w:val="1"/>
      <w:numFmt w:val="bullet"/>
      <w:lvlText w:val=""/>
      <w:lvlJc w:val="left"/>
      <w:pPr>
        <w:ind w:left="720" w:hanging="360"/>
      </w:pPr>
      <w:rPr>
        <w:rFonts w:ascii="Symbol" w:hAnsi="Symbol" w:hint="default"/>
        <w:color w:val="7FC444"/>
      </w:rPr>
    </w:lvl>
    <w:lvl w:ilvl="1" w:tplc="7E063436" w:tentative="1">
      <w:start w:val="1"/>
      <w:numFmt w:val="bullet"/>
      <w:lvlText w:val="o"/>
      <w:lvlJc w:val="left"/>
      <w:pPr>
        <w:ind w:left="1440" w:hanging="360"/>
      </w:pPr>
      <w:rPr>
        <w:rFonts w:ascii="Courier New" w:hAnsi="Courier New" w:cs="Courier New" w:hint="default"/>
      </w:rPr>
    </w:lvl>
    <w:lvl w:ilvl="2" w:tplc="556A4056" w:tentative="1">
      <w:start w:val="1"/>
      <w:numFmt w:val="bullet"/>
      <w:lvlText w:val=""/>
      <w:lvlJc w:val="left"/>
      <w:pPr>
        <w:ind w:left="2160" w:hanging="360"/>
      </w:pPr>
      <w:rPr>
        <w:rFonts w:ascii="Wingdings" w:hAnsi="Wingdings" w:hint="default"/>
      </w:rPr>
    </w:lvl>
    <w:lvl w:ilvl="3" w:tplc="8EFAAA28" w:tentative="1">
      <w:start w:val="1"/>
      <w:numFmt w:val="bullet"/>
      <w:lvlText w:val=""/>
      <w:lvlJc w:val="left"/>
      <w:pPr>
        <w:ind w:left="2880" w:hanging="360"/>
      </w:pPr>
      <w:rPr>
        <w:rFonts w:ascii="Symbol" w:hAnsi="Symbol" w:hint="default"/>
      </w:rPr>
    </w:lvl>
    <w:lvl w:ilvl="4" w:tplc="36829BF2" w:tentative="1">
      <w:start w:val="1"/>
      <w:numFmt w:val="bullet"/>
      <w:lvlText w:val="o"/>
      <w:lvlJc w:val="left"/>
      <w:pPr>
        <w:ind w:left="3600" w:hanging="360"/>
      </w:pPr>
      <w:rPr>
        <w:rFonts w:ascii="Courier New" w:hAnsi="Courier New" w:cs="Courier New" w:hint="default"/>
      </w:rPr>
    </w:lvl>
    <w:lvl w:ilvl="5" w:tplc="348ADA1A" w:tentative="1">
      <w:start w:val="1"/>
      <w:numFmt w:val="bullet"/>
      <w:lvlText w:val=""/>
      <w:lvlJc w:val="left"/>
      <w:pPr>
        <w:ind w:left="4320" w:hanging="360"/>
      </w:pPr>
      <w:rPr>
        <w:rFonts w:ascii="Wingdings" w:hAnsi="Wingdings" w:hint="default"/>
      </w:rPr>
    </w:lvl>
    <w:lvl w:ilvl="6" w:tplc="B4222B92" w:tentative="1">
      <w:start w:val="1"/>
      <w:numFmt w:val="bullet"/>
      <w:lvlText w:val=""/>
      <w:lvlJc w:val="left"/>
      <w:pPr>
        <w:ind w:left="5040" w:hanging="360"/>
      </w:pPr>
      <w:rPr>
        <w:rFonts w:ascii="Symbol" w:hAnsi="Symbol" w:hint="default"/>
      </w:rPr>
    </w:lvl>
    <w:lvl w:ilvl="7" w:tplc="E3B42B66" w:tentative="1">
      <w:start w:val="1"/>
      <w:numFmt w:val="bullet"/>
      <w:lvlText w:val="o"/>
      <w:lvlJc w:val="left"/>
      <w:pPr>
        <w:ind w:left="5760" w:hanging="360"/>
      </w:pPr>
      <w:rPr>
        <w:rFonts w:ascii="Courier New" w:hAnsi="Courier New" w:cs="Courier New" w:hint="default"/>
      </w:rPr>
    </w:lvl>
    <w:lvl w:ilvl="8" w:tplc="440040C0" w:tentative="1">
      <w:start w:val="1"/>
      <w:numFmt w:val="bullet"/>
      <w:lvlText w:val=""/>
      <w:lvlJc w:val="left"/>
      <w:pPr>
        <w:ind w:left="6480" w:hanging="360"/>
      </w:pPr>
      <w:rPr>
        <w:rFonts w:ascii="Wingdings" w:hAnsi="Wingdings" w:hint="default"/>
      </w:rPr>
    </w:lvl>
  </w:abstractNum>
  <w:abstractNum w:abstractNumId="13" w15:restartNumberingAfterBreak="0">
    <w:nsid w:val="7A1E1721"/>
    <w:multiLevelType w:val="hybridMultilevel"/>
    <w:tmpl w:val="F22AED50"/>
    <w:lvl w:ilvl="0" w:tplc="F86E405A">
      <w:start w:val="1"/>
      <w:numFmt w:val="bullet"/>
      <w:lvlText w:val=""/>
      <w:lvlJc w:val="left"/>
      <w:pPr>
        <w:ind w:left="644" w:hanging="360"/>
      </w:pPr>
      <w:rPr>
        <w:rFonts w:ascii="Symbol" w:hAnsi="Symbol" w:hint="default"/>
      </w:rPr>
    </w:lvl>
    <w:lvl w:ilvl="1" w:tplc="472269B4" w:tentative="1">
      <w:start w:val="1"/>
      <w:numFmt w:val="bullet"/>
      <w:lvlText w:val="o"/>
      <w:lvlJc w:val="left"/>
      <w:pPr>
        <w:ind w:left="1364" w:hanging="360"/>
      </w:pPr>
      <w:rPr>
        <w:rFonts w:ascii="Courier New" w:hAnsi="Courier New" w:cs="Courier New" w:hint="default"/>
      </w:rPr>
    </w:lvl>
    <w:lvl w:ilvl="2" w:tplc="AFA270E4" w:tentative="1">
      <w:start w:val="1"/>
      <w:numFmt w:val="bullet"/>
      <w:lvlText w:val=""/>
      <w:lvlJc w:val="left"/>
      <w:pPr>
        <w:ind w:left="2084" w:hanging="360"/>
      </w:pPr>
      <w:rPr>
        <w:rFonts w:ascii="Wingdings" w:hAnsi="Wingdings" w:hint="default"/>
      </w:rPr>
    </w:lvl>
    <w:lvl w:ilvl="3" w:tplc="6E94B852" w:tentative="1">
      <w:start w:val="1"/>
      <w:numFmt w:val="bullet"/>
      <w:lvlText w:val=""/>
      <w:lvlJc w:val="left"/>
      <w:pPr>
        <w:ind w:left="2804" w:hanging="360"/>
      </w:pPr>
      <w:rPr>
        <w:rFonts w:ascii="Symbol" w:hAnsi="Symbol" w:hint="default"/>
      </w:rPr>
    </w:lvl>
    <w:lvl w:ilvl="4" w:tplc="A33CCB84" w:tentative="1">
      <w:start w:val="1"/>
      <w:numFmt w:val="bullet"/>
      <w:lvlText w:val="o"/>
      <w:lvlJc w:val="left"/>
      <w:pPr>
        <w:ind w:left="3524" w:hanging="360"/>
      </w:pPr>
      <w:rPr>
        <w:rFonts w:ascii="Courier New" w:hAnsi="Courier New" w:cs="Courier New" w:hint="default"/>
      </w:rPr>
    </w:lvl>
    <w:lvl w:ilvl="5" w:tplc="3EBE69C6" w:tentative="1">
      <w:start w:val="1"/>
      <w:numFmt w:val="bullet"/>
      <w:lvlText w:val=""/>
      <w:lvlJc w:val="left"/>
      <w:pPr>
        <w:ind w:left="4244" w:hanging="360"/>
      </w:pPr>
      <w:rPr>
        <w:rFonts w:ascii="Wingdings" w:hAnsi="Wingdings" w:hint="default"/>
      </w:rPr>
    </w:lvl>
    <w:lvl w:ilvl="6" w:tplc="72E8A3F4" w:tentative="1">
      <w:start w:val="1"/>
      <w:numFmt w:val="bullet"/>
      <w:lvlText w:val=""/>
      <w:lvlJc w:val="left"/>
      <w:pPr>
        <w:ind w:left="4964" w:hanging="360"/>
      </w:pPr>
      <w:rPr>
        <w:rFonts w:ascii="Symbol" w:hAnsi="Symbol" w:hint="default"/>
      </w:rPr>
    </w:lvl>
    <w:lvl w:ilvl="7" w:tplc="41FA7280" w:tentative="1">
      <w:start w:val="1"/>
      <w:numFmt w:val="bullet"/>
      <w:lvlText w:val="o"/>
      <w:lvlJc w:val="left"/>
      <w:pPr>
        <w:ind w:left="5684" w:hanging="360"/>
      </w:pPr>
      <w:rPr>
        <w:rFonts w:ascii="Courier New" w:hAnsi="Courier New" w:cs="Courier New" w:hint="default"/>
      </w:rPr>
    </w:lvl>
    <w:lvl w:ilvl="8" w:tplc="1056316A" w:tentative="1">
      <w:start w:val="1"/>
      <w:numFmt w:val="bullet"/>
      <w:lvlText w:val=""/>
      <w:lvlJc w:val="left"/>
      <w:pPr>
        <w:ind w:left="6404" w:hanging="360"/>
      </w:pPr>
      <w:rPr>
        <w:rFonts w:ascii="Wingdings" w:hAnsi="Wingdings" w:hint="default"/>
      </w:rPr>
    </w:lvl>
  </w:abstractNum>
  <w:abstractNum w:abstractNumId="14" w15:restartNumberingAfterBreak="0">
    <w:nsid w:val="7A317A7D"/>
    <w:multiLevelType w:val="hybridMultilevel"/>
    <w:tmpl w:val="AF20FC76"/>
    <w:lvl w:ilvl="0" w:tplc="15BE820A">
      <w:start w:val="1"/>
      <w:numFmt w:val="bullet"/>
      <w:lvlText w:val=""/>
      <w:lvlJc w:val="left"/>
      <w:pPr>
        <w:ind w:left="720" w:hanging="360"/>
      </w:pPr>
      <w:rPr>
        <w:rFonts w:ascii="Symbol" w:hAnsi="Symbol" w:hint="default"/>
        <w:b w:val="0"/>
        <w:bCs w:val="0"/>
        <w:i w:val="0"/>
        <w:color w:val="auto"/>
        <w:sz w:val="22"/>
        <w:szCs w:val="22"/>
      </w:rPr>
    </w:lvl>
    <w:lvl w:ilvl="1" w:tplc="3A5438D0">
      <w:start w:val="1"/>
      <w:numFmt w:val="lowerLetter"/>
      <w:lvlText w:val="%2."/>
      <w:lvlJc w:val="left"/>
      <w:pPr>
        <w:ind w:left="1440" w:hanging="360"/>
      </w:pPr>
    </w:lvl>
    <w:lvl w:ilvl="2" w:tplc="E25C8940" w:tentative="1">
      <w:start w:val="1"/>
      <w:numFmt w:val="lowerRoman"/>
      <w:lvlText w:val="%3."/>
      <w:lvlJc w:val="right"/>
      <w:pPr>
        <w:ind w:left="2160" w:hanging="180"/>
      </w:pPr>
    </w:lvl>
    <w:lvl w:ilvl="3" w:tplc="D69CDA8C" w:tentative="1">
      <w:start w:val="1"/>
      <w:numFmt w:val="decimal"/>
      <w:lvlText w:val="%4."/>
      <w:lvlJc w:val="left"/>
      <w:pPr>
        <w:ind w:left="2880" w:hanging="360"/>
      </w:pPr>
    </w:lvl>
    <w:lvl w:ilvl="4" w:tplc="DC5A01C0" w:tentative="1">
      <w:start w:val="1"/>
      <w:numFmt w:val="lowerLetter"/>
      <w:lvlText w:val="%5."/>
      <w:lvlJc w:val="left"/>
      <w:pPr>
        <w:ind w:left="3600" w:hanging="360"/>
      </w:pPr>
    </w:lvl>
    <w:lvl w:ilvl="5" w:tplc="75628E2E" w:tentative="1">
      <w:start w:val="1"/>
      <w:numFmt w:val="lowerRoman"/>
      <w:lvlText w:val="%6."/>
      <w:lvlJc w:val="right"/>
      <w:pPr>
        <w:ind w:left="4320" w:hanging="180"/>
      </w:pPr>
    </w:lvl>
    <w:lvl w:ilvl="6" w:tplc="F512732C" w:tentative="1">
      <w:start w:val="1"/>
      <w:numFmt w:val="decimal"/>
      <w:lvlText w:val="%7."/>
      <w:lvlJc w:val="left"/>
      <w:pPr>
        <w:ind w:left="5040" w:hanging="360"/>
      </w:pPr>
    </w:lvl>
    <w:lvl w:ilvl="7" w:tplc="C4DE1798" w:tentative="1">
      <w:start w:val="1"/>
      <w:numFmt w:val="lowerLetter"/>
      <w:lvlText w:val="%8."/>
      <w:lvlJc w:val="left"/>
      <w:pPr>
        <w:ind w:left="5760" w:hanging="360"/>
      </w:pPr>
    </w:lvl>
    <w:lvl w:ilvl="8" w:tplc="96FEFBAA" w:tentative="1">
      <w:start w:val="1"/>
      <w:numFmt w:val="lowerRoman"/>
      <w:lvlText w:val="%9."/>
      <w:lvlJc w:val="right"/>
      <w:pPr>
        <w:ind w:left="6480" w:hanging="180"/>
      </w:pPr>
    </w:lvl>
  </w:abstractNum>
  <w:abstractNum w:abstractNumId="15" w15:restartNumberingAfterBreak="0">
    <w:nsid w:val="7C6872A1"/>
    <w:multiLevelType w:val="hybridMultilevel"/>
    <w:tmpl w:val="700E460A"/>
    <w:lvl w:ilvl="0" w:tplc="E1EC9E3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D285BB0" w:tentative="1">
      <w:start w:val="1"/>
      <w:numFmt w:val="bullet"/>
      <w:lvlText w:val="o"/>
      <w:lvlJc w:val="left"/>
      <w:pPr>
        <w:tabs>
          <w:tab w:val="num" w:pos="1440"/>
        </w:tabs>
        <w:ind w:left="1440" w:hanging="360"/>
      </w:pPr>
      <w:rPr>
        <w:rFonts w:ascii="Courier New" w:hAnsi="Courier New" w:hint="default"/>
      </w:rPr>
    </w:lvl>
    <w:lvl w:ilvl="2" w:tplc="E07A288E" w:tentative="1">
      <w:start w:val="1"/>
      <w:numFmt w:val="bullet"/>
      <w:lvlText w:val=""/>
      <w:lvlJc w:val="left"/>
      <w:pPr>
        <w:tabs>
          <w:tab w:val="num" w:pos="2160"/>
        </w:tabs>
        <w:ind w:left="2160" w:hanging="360"/>
      </w:pPr>
      <w:rPr>
        <w:rFonts w:ascii="Wingdings" w:hAnsi="Wingdings" w:hint="default"/>
      </w:rPr>
    </w:lvl>
    <w:lvl w:ilvl="3" w:tplc="1E74A19E" w:tentative="1">
      <w:start w:val="1"/>
      <w:numFmt w:val="bullet"/>
      <w:lvlText w:val=""/>
      <w:lvlJc w:val="left"/>
      <w:pPr>
        <w:tabs>
          <w:tab w:val="num" w:pos="2880"/>
        </w:tabs>
        <w:ind w:left="2880" w:hanging="360"/>
      </w:pPr>
      <w:rPr>
        <w:rFonts w:ascii="Symbol" w:hAnsi="Symbol" w:hint="default"/>
      </w:rPr>
    </w:lvl>
    <w:lvl w:ilvl="4" w:tplc="A6742804" w:tentative="1">
      <w:start w:val="1"/>
      <w:numFmt w:val="bullet"/>
      <w:lvlText w:val="o"/>
      <w:lvlJc w:val="left"/>
      <w:pPr>
        <w:tabs>
          <w:tab w:val="num" w:pos="3600"/>
        </w:tabs>
        <w:ind w:left="3600" w:hanging="360"/>
      </w:pPr>
      <w:rPr>
        <w:rFonts w:ascii="Courier New" w:hAnsi="Courier New" w:hint="default"/>
      </w:rPr>
    </w:lvl>
    <w:lvl w:ilvl="5" w:tplc="968CF53E" w:tentative="1">
      <w:start w:val="1"/>
      <w:numFmt w:val="bullet"/>
      <w:lvlText w:val=""/>
      <w:lvlJc w:val="left"/>
      <w:pPr>
        <w:tabs>
          <w:tab w:val="num" w:pos="4320"/>
        </w:tabs>
        <w:ind w:left="4320" w:hanging="360"/>
      </w:pPr>
      <w:rPr>
        <w:rFonts w:ascii="Wingdings" w:hAnsi="Wingdings" w:hint="default"/>
      </w:rPr>
    </w:lvl>
    <w:lvl w:ilvl="6" w:tplc="E7C41102" w:tentative="1">
      <w:start w:val="1"/>
      <w:numFmt w:val="bullet"/>
      <w:lvlText w:val=""/>
      <w:lvlJc w:val="left"/>
      <w:pPr>
        <w:tabs>
          <w:tab w:val="num" w:pos="5040"/>
        </w:tabs>
        <w:ind w:left="5040" w:hanging="360"/>
      </w:pPr>
      <w:rPr>
        <w:rFonts w:ascii="Symbol" w:hAnsi="Symbol" w:hint="default"/>
      </w:rPr>
    </w:lvl>
    <w:lvl w:ilvl="7" w:tplc="D1FAF6B6" w:tentative="1">
      <w:start w:val="1"/>
      <w:numFmt w:val="bullet"/>
      <w:lvlText w:val="o"/>
      <w:lvlJc w:val="left"/>
      <w:pPr>
        <w:tabs>
          <w:tab w:val="num" w:pos="5760"/>
        </w:tabs>
        <w:ind w:left="5760" w:hanging="360"/>
      </w:pPr>
      <w:rPr>
        <w:rFonts w:ascii="Courier New" w:hAnsi="Courier New" w:hint="default"/>
      </w:rPr>
    </w:lvl>
    <w:lvl w:ilvl="8" w:tplc="6FCEB2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F54B2"/>
    <w:multiLevelType w:val="hybridMultilevel"/>
    <w:tmpl w:val="75B62ACE"/>
    <w:lvl w:ilvl="0" w:tplc="67269E44">
      <w:start w:val="1"/>
      <w:numFmt w:val="decimal"/>
      <w:lvlText w:val="%1."/>
      <w:lvlJc w:val="left"/>
      <w:pPr>
        <w:ind w:left="720" w:hanging="360"/>
      </w:pPr>
    </w:lvl>
    <w:lvl w:ilvl="1" w:tplc="24D41D12" w:tentative="1">
      <w:start w:val="1"/>
      <w:numFmt w:val="lowerLetter"/>
      <w:lvlText w:val="%2."/>
      <w:lvlJc w:val="left"/>
      <w:pPr>
        <w:ind w:left="1440" w:hanging="360"/>
      </w:pPr>
    </w:lvl>
    <w:lvl w:ilvl="2" w:tplc="A254FE10" w:tentative="1">
      <w:start w:val="1"/>
      <w:numFmt w:val="lowerRoman"/>
      <w:lvlText w:val="%3."/>
      <w:lvlJc w:val="right"/>
      <w:pPr>
        <w:ind w:left="2160" w:hanging="180"/>
      </w:pPr>
    </w:lvl>
    <w:lvl w:ilvl="3" w:tplc="37AC2700" w:tentative="1">
      <w:start w:val="1"/>
      <w:numFmt w:val="decimal"/>
      <w:lvlText w:val="%4."/>
      <w:lvlJc w:val="left"/>
      <w:pPr>
        <w:ind w:left="2880" w:hanging="360"/>
      </w:pPr>
    </w:lvl>
    <w:lvl w:ilvl="4" w:tplc="A7C4B01E" w:tentative="1">
      <w:start w:val="1"/>
      <w:numFmt w:val="lowerLetter"/>
      <w:lvlText w:val="%5."/>
      <w:lvlJc w:val="left"/>
      <w:pPr>
        <w:ind w:left="3600" w:hanging="360"/>
      </w:pPr>
    </w:lvl>
    <w:lvl w:ilvl="5" w:tplc="1F5A28DA" w:tentative="1">
      <w:start w:val="1"/>
      <w:numFmt w:val="lowerRoman"/>
      <w:lvlText w:val="%6."/>
      <w:lvlJc w:val="right"/>
      <w:pPr>
        <w:ind w:left="4320" w:hanging="180"/>
      </w:pPr>
    </w:lvl>
    <w:lvl w:ilvl="6" w:tplc="91B2F560" w:tentative="1">
      <w:start w:val="1"/>
      <w:numFmt w:val="decimal"/>
      <w:lvlText w:val="%7."/>
      <w:lvlJc w:val="left"/>
      <w:pPr>
        <w:ind w:left="5040" w:hanging="360"/>
      </w:pPr>
    </w:lvl>
    <w:lvl w:ilvl="7" w:tplc="2662F972" w:tentative="1">
      <w:start w:val="1"/>
      <w:numFmt w:val="lowerLetter"/>
      <w:lvlText w:val="%8."/>
      <w:lvlJc w:val="left"/>
      <w:pPr>
        <w:ind w:left="5760" w:hanging="360"/>
      </w:pPr>
    </w:lvl>
    <w:lvl w:ilvl="8" w:tplc="4CFCE1CC"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1"/>
  </w:num>
  <w:num w:numId="5">
    <w:abstractNumId w:val="5"/>
  </w:num>
  <w:num w:numId="6">
    <w:abstractNumId w:val="1"/>
  </w:num>
  <w:num w:numId="7">
    <w:abstractNumId w:val="3"/>
  </w:num>
  <w:num w:numId="8">
    <w:abstractNumId w:val="8"/>
  </w:num>
  <w:num w:numId="9">
    <w:abstractNumId w:val="16"/>
  </w:num>
  <w:num w:numId="10">
    <w:abstractNumId w:val="6"/>
  </w:num>
  <w:num w:numId="11">
    <w:abstractNumId w:val="14"/>
  </w:num>
  <w:num w:numId="12">
    <w:abstractNumId w:val="9"/>
  </w:num>
  <w:num w:numId="13">
    <w:abstractNumId w:val="2"/>
  </w:num>
  <w:num w:numId="14">
    <w:abstractNumId w:val="0"/>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B1"/>
    <w:rsid w:val="001D64B1"/>
    <w:rsid w:val="004F1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E49B"/>
  <w15:docId w15:val="{03C630B5-6ACE-449A-877A-3356EAF4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asciiTheme="majorHAnsi" w:eastAsia="Times New Roman"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asciiTheme="majorHAnsi" w:eastAsia="Times New Roman"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5F09"/>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5F0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5F2304-B212-4AA0-BE20-BA18F950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Hemangini Chevli</dc:creator>
  <cp:lastModifiedBy>Clare Gornall</cp:lastModifiedBy>
  <cp:revision>18</cp:revision>
  <cp:lastPrinted>2014-03-21T13:56:00Z</cp:lastPrinted>
  <dcterms:created xsi:type="dcterms:W3CDTF">2022-02-21T08:56:00Z</dcterms:created>
  <dcterms:modified xsi:type="dcterms:W3CDTF">2022-03-11T12:11:00Z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Legal">
    <vt:lpwstr>MeetingDateLegal</vt:lpwstr>
  </property>
  <property fmtid="{D5CDD505-2E9C-101B-9397-08002B2CF9AE}" pid="3" name="CommitteeName">
    <vt:lpwstr>Scrutiny Budget and Performance Panel</vt:lpwstr>
  </property>
  <property fmtid="{D5CDD505-2E9C-101B-9397-08002B2CF9AE}" pid="4" name="IssueTitle">
    <vt:lpwstr>Revenue and Capital Budget Monitoring Quarter 3</vt:lpwstr>
  </property>
  <property fmtid="{D5CDD505-2E9C-101B-9397-08002B2CF9AE}" pid="5" name="LeadDirector">
    <vt:lpwstr>Director of Finance and Section 151 Officer</vt:lpwstr>
  </property>
  <property fmtid="{D5CDD505-2E9C-101B-9397-08002B2CF9AE}" pid="6" name="LeadMember">
    <vt:lpwstr>Cabinet Member (Finance, Property and Assets)</vt:lpwstr>
  </property>
  <property fmtid="{D5CDD505-2E9C-101B-9397-08002B2CF9AE}" pid="7" name="LeadOfficer">
    <vt:lpwstr>Neil Halton, Louise Mattinson, James McNulty</vt:lpwstr>
  </property>
  <property fmtid="{D5CDD505-2E9C-101B-9397-08002B2CF9AE}" pid="8" name="LeadOfficerEmail">
    <vt:lpwstr>neil.halton@southribble.gov.uk, louise.mattinson@southribble.gov.uk, james.mcnulty@southribble.gov.uk</vt:lpwstr>
  </property>
  <property fmtid="{D5CDD505-2E9C-101B-9397-08002B2CF9AE}" pid="9" name="LeadOfficerPost">
    <vt:lpwstr>Senior Management Accountant, Director of Finance and Section 151 Officer, Senior Management Accountant</vt:lpwstr>
  </property>
  <property fmtid="{D5CDD505-2E9C-101B-9397-08002B2CF9AE}" pid="10" name="MeetingDate">
    <vt:lpwstr>Monday, 21 March 2022</vt:lpwstr>
  </property>
</Properties>
</file>